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A5F9" w14:textId="73740982" w:rsidR="005E7441" w:rsidRPr="006C0719" w:rsidRDefault="008A49DD" w:rsidP="008A49DD">
      <w:pPr>
        <w:autoSpaceDE w:val="0"/>
        <w:autoSpaceDN w:val="0"/>
        <w:adjustRightInd w:val="0"/>
        <w:spacing w:before="200"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</w:t>
      </w:r>
      <w:r w:rsidR="005E7441" w:rsidRPr="006C0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/2022. (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X. 24.</w:t>
      </w:r>
      <w:r w:rsidR="005E7441" w:rsidRPr="006C07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 MÜK szabályzat</w:t>
      </w:r>
      <w:r w:rsidR="005E7441" w:rsidRPr="006C071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E7441" w:rsidRPr="004446AA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4"/>
          <w:szCs w:val="24"/>
          <w:lang w:eastAsia="hu-HU"/>
        </w:rPr>
        <w:t>az ügyvédi felelősségbiztosítás évenként számított legalacsonyabb összegéről és követelményeiről</w:t>
      </w:r>
      <w:r w:rsidR="005E744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4"/>
          <w:szCs w:val="24"/>
          <w:lang w:eastAsia="hu-HU"/>
        </w:rPr>
        <w:t xml:space="preserve"> szóló </w:t>
      </w:r>
      <w:r w:rsidR="005E7441" w:rsidRPr="004446AA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4"/>
          <w:szCs w:val="24"/>
          <w:lang w:eastAsia="hu-HU"/>
        </w:rPr>
        <w:t>9/2017. (XI. 20.) MÜK szabályzat</w:t>
      </w:r>
      <w:r w:rsidR="005E744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4"/>
          <w:szCs w:val="24"/>
          <w:lang w:eastAsia="hu-HU"/>
        </w:rPr>
        <w:t xml:space="preserve"> módosításáról</w:t>
      </w:r>
    </w:p>
    <w:p w14:paraId="71B54FA1" w14:textId="77777777" w:rsidR="005E7441" w:rsidRPr="006C0719" w:rsidRDefault="005E7441" w:rsidP="00360DA4">
      <w:pPr>
        <w:suppressAutoHyphens/>
        <w:autoSpaceDE w:val="0"/>
        <w:spacing w:before="20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>A Magyar Ügyvédi Kamara küldöttgyűlése</w:t>
      </w:r>
    </w:p>
    <w:p w14:paraId="597F5F6F" w14:textId="20838323" w:rsidR="005E7441" w:rsidRDefault="005E7441" w:rsidP="00360DA4">
      <w:pPr>
        <w:suppressAutoHyphens/>
        <w:autoSpaceDE w:val="0"/>
        <w:spacing w:before="100"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44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ügyvédi tevékenységről szóló 2017. évi LXXVIII. törvény (a továbbiakban: Üttv.) 158. § (1) bekezdés 5. pontj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ában kapott felhatalmazás</w:t>
      </w:r>
      <w:r w:rsidR="00136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alapján,</w:t>
      </w:r>
    </w:p>
    <w:p w14:paraId="3CB2335E" w14:textId="40081099" w:rsidR="005E7441" w:rsidRPr="006C0719" w:rsidRDefault="005E7441" w:rsidP="00360DA4">
      <w:pPr>
        <w:suppressAutoHyphens/>
        <w:autoSpaceDE w:val="0"/>
        <w:spacing w:before="100"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4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Üttv. 157. § (2) bekezdés</w:t>
      </w:r>
      <w:r w:rsidR="002F2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444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e)</w:t>
      </w:r>
      <w:r w:rsidR="002F2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444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pontjában foglalt feladatkörében eljárva</w:t>
      </w:r>
    </w:p>
    <w:p w14:paraId="1B6983F4" w14:textId="77777777" w:rsidR="005E7441" w:rsidRPr="006C0719" w:rsidRDefault="005E7441" w:rsidP="00360DA4">
      <w:pPr>
        <w:suppressAutoHyphens/>
        <w:autoSpaceDE w:val="0"/>
        <w:spacing w:before="100" w:after="0" w:line="23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C0719">
        <w:rPr>
          <w:rFonts w:ascii="Times New Roman" w:eastAsia="Times New Roman" w:hAnsi="Times New Roman" w:cs="Times New Roman"/>
          <w:sz w:val="24"/>
          <w:szCs w:val="24"/>
          <w:lang w:eastAsia="ar-SA"/>
        </w:rPr>
        <w:t>az alábbi szabályzatot alkotja</w:t>
      </w:r>
      <w:r w:rsidRPr="006C0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14:paraId="15E5363F" w14:textId="258CFB0E" w:rsidR="009A1A23" w:rsidRDefault="009A1A23" w:rsidP="00360DA4">
      <w:pPr>
        <w:suppressAutoHyphens/>
        <w:autoSpaceDE w:val="0"/>
        <w:spacing w:before="20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5E7441" w:rsidRPr="006C0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5E7441" w:rsidRPr="006C0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E74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5E7441" w:rsidRPr="005E74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ügyvédi felelősségbiztosítás évenként számított legalacsonyabb összegéről és követelményeiről szóló 9/2017. (XI. 20.) MÜK szabályzat</w:t>
      </w:r>
      <w:r w:rsidR="005E74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(a továbbiakban: Felelősségbiztosítási Szabályzat)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pontja helyébe a következő rendelkezés lép:</w:t>
      </w:r>
    </w:p>
    <w:p w14:paraId="2C88193C" w14:textId="7172082D" w:rsidR="009A1A23" w:rsidRDefault="009A1A23" w:rsidP="009A1A23">
      <w:pPr>
        <w:suppressAutoHyphens/>
        <w:autoSpaceDE w:val="0"/>
        <w:spacing w:before="20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Pr="00444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1. Az ügyvédi felelősségbiztosítás évenként számított legalacsonyabb összege megegyezik az Üttv. szerint </w:t>
      </w:r>
      <w:r w:rsidRPr="009A1A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alkalmazandó</w:t>
      </w:r>
      <w:r w:rsidRPr="00444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káreseményenként számított legalacsonyabb összeg </w:t>
      </w:r>
      <w:r w:rsidRPr="009A1A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200 </w:t>
      </w:r>
      <w:r w:rsidRPr="00444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százalékával.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”</w:t>
      </w:r>
    </w:p>
    <w:p w14:paraId="39F7E336" w14:textId="4F4E5940" w:rsidR="005E7441" w:rsidRDefault="009A1A23" w:rsidP="00360DA4">
      <w:pPr>
        <w:suppressAutoHyphens/>
        <w:autoSpaceDE w:val="0"/>
        <w:spacing w:before="20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1A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Felelősségbiztosítási Szabályzat </w:t>
      </w:r>
      <w:r w:rsidR="005E74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A703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pont c</w:t>
      </w:r>
      <w:r w:rsidR="00A703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al</w:t>
      </w:r>
      <w:r w:rsidR="005E74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pontja helyébe a következő rendelkezés lép:</w:t>
      </w:r>
    </w:p>
    <w:p w14:paraId="68DAC684" w14:textId="1B322DDC" w:rsidR="005B50AA" w:rsidRDefault="005B50AA" w:rsidP="00360DA4">
      <w:pPr>
        <w:suppressAutoHyphens/>
        <w:autoSpaceDE w:val="0"/>
        <w:spacing w:before="200" w:after="0" w:line="23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</w:pPr>
      <w:r w:rsidRPr="005B50A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(</w:t>
      </w:r>
      <w:r w:rsidRPr="004446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Akkor felel meg az Üttv. által előírt felelősségbiztosításnak az ügyvéd által megkötött felelősségbiztosítás, ha valamennyi alábbi követelményt kielégíti:</w:t>
      </w:r>
      <w:r w:rsidRPr="005B50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)</w:t>
      </w:r>
    </w:p>
    <w:p w14:paraId="6F162091" w14:textId="3CE0D921" w:rsidR="005B50AA" w:rsidRDefault="005B50AA" w:rsidP="00360DA4">
      <w:pPr>
        <w:suppressAutoHyphens/>
        <w:autoSpaceDE w:val="0"/>
        <w:spacing w:before="20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„c</w:t>
      </w:r>
      <w:r w:rsidR="00A703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kizárt kockázatok köre nem bővebb a jelen Szabályzat II. sz. Mellékletében meghatározottaknál, és a biztosító mentesülésének és a kifizetett kártérítés biztosítottól történő visszakövetelése eseteinek köre nem bővebb a jelen Szabályzat II/A. sz. Mellékletében meghatározottaknál;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</w:t>
      </w:r>
    </w:p>
    <w:p w14:paraId="4A34A56E" w14:textId="701C87C8" w:rsidR="005B50AA" w:rsidRDefault="009A1A23" w:rsidP="00360DA4">
      <w:pPr>
        <w:suppressAutoHyphens/>
        <w:autoSpaceDE w:val="0"/>
        <w:spacing w:before="20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5B50AA" w:rsidRPr="005B50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Felelősségbiztosítási Szabályzat a következő 3/A. ponttal egészül ki:</w:t>
      </w:r>
    </w:p>
    <w:p w14:paraId="430FFFBF" w14:textId="4CF8413C" w:rsidR="005B50AA" w:rsidRDefault="005B50AA" w:rsidP="00360DA4">
      <w:pPr>
        <w:suppressAutoHyphens/>
        <w:autoSpaceDE w:val="0"/>
        <w:spacing w:before="20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P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3/A. Ingatlanra vonatkozó vagy ingatlannal kapcsolatos jog vagy tény közhiteles nyilvántartásba való bejegyzésére irányuló eljárásban jogi képviselet</w:t>
      </w:r>
      <w:r w:rsidR="000074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tevékenység</w:t>
      </w:r>
      <w:r w:rsidRP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csak a IV. sz</w:t>
      </w:r>
      <w:r w:rsidR="00C013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013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</w:t>
      </w:r>
      <w:r w:rsidRP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ellékletben meghatározott feltételeknek megfelelő kiegészítő felelősségbiztosítás mellett folytatható.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</w:t>
      </w:r>
    </w:p>
    <w:p w14:paraId="2C9B521C" w14:textId="14472300" w:rsidR="005B50AA" w:rsidRDefault="009A1A23" w:rsidP="00360DA4">
      <w:pPr>
        <w:suppressAutoHyphens/>
        <w:autoSpaceDE w:val="0"/>
        <w:spacing w:before="20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5B50AA" w:rsidRPr="005B50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Felelősségbiztosítási Szabályzat II. sz. </w:t>
      </w:r>
      <w:r w:rsidR="00C013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elléklete a következő 14. ponttal egészül ki:</w:t>
      </w:r>
    </w:p>
    <w:p w14:paraId="136BE1B7" w14:textId="53217826" w:rsidR="007763BD" w:rsidRPr="00A70320" w:rsidRDefault="007763BD" w:rsidP="00360DA4">
      <w:pPr>
        <w:suppressAutoHyphens/>
        <w:autoSpaceDE w:val="0"/>
        <w:spacing w:before="200"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7032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(Kizárható a kockázati körből az a kár)</w:t>
      </w:r>
    </w:p>
    <w:p w14:paraId="525620AF" w14:textId="174D3240" w:rsidR="005B50AA" w:rsidRDefault="005B50AA" w:rsidP="00360DA4">
      <w:pPr>
        <w:suppressAutoHyphens/>
        <w:autoSpaceDE w:val="0"/>
        <w:spacing w:before="20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P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14. </w:t>
      </w:r>
      <w:r w:rsidR="00EB3C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amelyet </w:t>
      </w:r>
      <w:r w:rsidRP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ingatlanra vonatkozó vagy ingatlannal kapcsolatos jog vagy tény közhiteles nyilvántartásba való bejegyzésére irányuló eljárásban jogi képviselet ellátása során okoz</w:t>
      </w:r>
      <w:r w:rsidR="004B53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tak</w:t>
      </w:r>
      <w:r w:rsidRP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”</w:t>
      </w:r>
    </w:p>
    <w:p w14:paraId="4C550FEF" w14:textId="2154C715" w:rsidR="005B50AA" w:rsidRDefault="009A1A23" w:rsidP="00360DA4">
      <w:pPr>
        <w:suppressAutoHyphens/>
        <w:autoSpaceDE w:val="0"/>
        <w:spacing w:before="20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5B50AA" w:rsidRPr="005B50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Felelősségbiztosítási Szabályzat az e szabályzat 1. melléklete szerinti II/A. sz. </w:t>
      </w:r>
      <w:r w:rsidR="004B53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elléklettel egészül ki.</w:t>
      </w:r>
    </w:p>
    <w:p w14:paraId="04656E34" w14:textId="7C846B42" w:rsidR="005B50AA" w:rsidRDefault="009A1A23" w:rsidP="005B50AA">
      <w:pPr>
        <w:suppressAutoHyphens/>
        <w:autoSpaceDE w:val="0"/>
        <w:spacing w:before="200"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5B50AA" w:rsidRPr="005B50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Felelősségbiztosítási Szabályzat az e szabályzat 2. melléklete szerinti IV. sz. </w:t>
      </w:r>
      <w:r w:rsidR="004B53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elléklettel egészül ki.</w:t>
      </w:r>
    </w:p>
    <w:p w14:paraId="622F9C75" w14:textId="3EB09012" w:rsidR="005B50AA" w:rsidRDefault="009A1A23" w:rsidP="005B50AA">
      <w:pPr>
        <w:suppressAutoHyphens/>
        <w:autoSpaceDE w:val="0"/>
        <w:spacing w:before="20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="005B50AA" w:rsidRPr="006C0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5B50AA" w:rsidRPr="006C0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Ez a szabályzat 2023. január 1-jén lép hatályba.</w:t>
      </w:r>
    </w:p>
    <w:p w14:paraId="4A8BE8E5" w14:textId="3D3B48EC" w:rsidR="00422489" w:rsidRDefault="009A1A23" w:rsidP="009A1A23">
      <w:pPr>
        <w:suppressAutoHyphens/>
        <w:autoSpaceDE w:val="0"/>
        <w:spacing w:before="20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5B50AA" w:rsidRPr="005B50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 3.</w:t>
      </w:r>
      <w:r w:rsidR="00A703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és 6.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pont, valamint a 2. melléklet </w:t>
      </w:r>
      <w:r w:rsidR="005B50AA" w:rsidRPr="00B27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 ingatlan-nyilvántartásról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szóló </w:t>
      </w:r>
      <w:r w:rsidR="005B50AA" w:rsidRPr="00B27B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2021. évi C. törvény</w:t>
      </w:r>
      <w:r w:rsidR="005B50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1. §-a hatálybalépésének a napján lép hatályba.</w:t>
      </w:r>
    </w:p>
    <w:p w14:paraId="1042AFC4" w14:textId="77777777" w:rsidR="008A49DD" w:rsidRDefault="008A49DD">
      <w:pPr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br w:type="page"/>
      </w:r>
    </w:p>
    <w:p w14:paraId="39F5913E" w14:textId="2AAB0E42" w:rsidR="005E7441" w:rsidRPr="005B50AA" w:rsidRDefault="005B50AA" w:rsidP="005B50AA">
      <w:pPr>
        <w:spacing w:line="23" w:lineRule="atLeast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</w:pPr>
      <w:r w:rsidRPr="005B50AA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lastRenderedPageBreak/>
        <w:t xml:space="preserve">1. melléklet a </w:t>
      </w:r>
      <w:r w:rsidR="00111F01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>7</w:t>
      </w:r>
      <w:r w:rsidRPr="005B50AA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>/</w:t>
      </w:r>
      <w:r w:rsidR="00744E2C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>2022.</w:t>
      </w:r>
      <w:r w:rsidRPr="005B50AA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 xml:space="preserve"> (</w:t>
      </w:r>
      <w:r w:rsidR="00111F01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>X. 24.</w:t>
      </w:r>
      <w:r w:rsidRPr="005B50AA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>) MÜK szabályzathoz</w:t>
      </w:r>
    </w:p>
    <w:p w14:paraId="3DB303DC" w14:textId="61104A53" w:rsidR="005B50AA" w:rsidRPr="00A70320" w:rsidRDefault="005B50AA" w:rsidP="005B50AA">
      <w:pPr>
        <w:shd w:val="clear" w:color="auto" w:fill="FFFFFF"/>
        <w:spacing w:before="200" w:after="0" w:line="2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A703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„II/A. sz. Melléklet a Magyar Ügyvédi Kamara 9/2017. (XI.</w:t>
      </w:r>
      <w:r w:rsidR="00853557" w:rsidRPr="00A703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A703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20.) MÜK szabályzatához</w:t>
      </w:r>
    </w:p>
    <w:p w14:paraId="17A7D1B0" w14:textId="77777777" w:rsidR="005B50AA" w:rsidRPr="00A70320" w:rsidRDefault="005B50AA" w:rsidP="005B50AA">
      <w:pPr>
        <w:shd w:val="clear" w:color="auto" w:fill="FFFFFF"/>
        <w:spacing w:before="200"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A703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biztosító mentesülése és visszakövetelési joga</w:t>
      </w:r>
    </w:p>
    <w:p w14:paraId="1C23FA59" w14:textId="77777777" w:rsidR="005B50AA" w:rsidRPr="00A70320" w:rsidRDefault="005B50AA" w:rsidP="005B50AA">
      <w:pPr>
        <w:shd w:val="clear" w:color="auto" w:fill="FFFFFF"/>
        <w:spacing w:before="200"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0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1. A biztosító mentesülése </w:t>
      </w:r>
    </w:p>
    <w:p w14:paraId="2B47DEA8" w14:textId="77777777" w:rsidR="005B50AA" w:rsidRPr="00A70320" w:rsidRDefault="005B50AA" w:rsidP="005B50AA">
      <w:pPr>
        <w:shd w:val="clear" w:color="auto" w:fill="FFFFFF"/>
        <w:spacing w:before="200"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0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1.1. A felelősségbiztosítási szerződésben a biztosító mentesülésének joga csak annyiban köthető ki, amennyiben a kárt a biztosított szándékos bűncselekménnyel okozta.</w:t>
      </w:r>
    </w:p>
    <w:p w14:paraId="7F35A0F4" w14:textId="77777777" w:rsidR="005B50AA" w:rsidRPr="00A70320" w:rsidRDefault="005B50AA" w:rsidP="005B50AA">
      <w:pPr>
        <w:shd w:val="clear" w:color="auto" w:fill="FFFFFF"/>
        <w:spacing w:before="200"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0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 A biztosító visszakövetelési joga</w:t>
      </w:r>
    </w:p>
    <w:p w14:paraId="476CAD3F" w14:textId="248516F4" w:rsidR="005B50AA" w:rsidRPr="00A70320" w:rsidRDefault="005B50AA" w:rsidP="005B50AA">
      <w:pPr>
        <w:shd w:val="clear" w:color="auto" w:fill="FFFFFF"/>
        <w:spacing w:before="200"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0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2.1. A felelősségbiztosítási szerződésben a biztosító által a károsultnak kifizetett kártérítés, illetve sérelemdíj biztosítottól történő visszakövetelésének joga annyiban köthető ki</w:t>
      </w:r>
      <w:r w:rsidR="00B22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Pr="00A70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amennyiben a biztosító a mentesülés jogát nem kötötte ki erre az esetre, és a kárt a biztosított jogellenesen, szándékos vagy súlyosan gondatlan magatartással okozta.</w:t>
      </w:r>
    </w:p>
    <w:p w14:paraId="2F3F266D" w14:textId="77777777" w:rsidR="005B50AA" w:rsidRPr="00A70320" w:rsidRDefault="005B50AA" w:rsidP="005B50AA">
      <w:pPr>
        <w:shd w:val="clear" w:color="auto" w:fill="FFFFFF"/>
        <w:spacing w:before="200"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0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2.2. Súlyosan gondatlan magatartásnak minősül, ha</w:t>
      </w:r>
    </w:p>
    <w:p w14:paraId="24B1E397" w14:textId="7807CB3C" w:rsidR="005B50AA" w:rsidRPr="00A70320" w:rsidRDefault="005B50AA" w:rsidP="005B50AA">
      <w:pPr>
        <w:shd w:val="clear" w:color="auto" w:fill="FFFFFF"/>
        <w:spacing w:before="100"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0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a) a biztosítottat a biztosítási eseményt okozó szakmai szabályszegéssel összefüggésben az illetékes </w:t>
      </w:r>
      <w:r w:rsidR="00B22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</w:t>
      </w:r>
      <w:r w:rsidRPr="00A70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erületi </w:t>
      </w:r>
      <w:r w:rsidR="00B22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ü</w:t>
      </w:r>
      <w:r w:rsidRPr="00A70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gyvédi </w:t>
      </w:r>
      <w:r w:rsidR="00B22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</w:t>
      </w:r>
      <w:r w:rsidRPr="00A70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amara jogerősen végrehajtandó kizárás fegyelmi büntetéssel sújtotta, </w:t>
      </w:r>
    </w:p>
    <w:p w14:paraId="5774CFFA" w14:textId="77777777" w:rsidR="005B50AA" w:rsidRPr="00A70320" w:rsidRDefault="005B50AA" w:rsidP="005B50AA">
      <w:pPr>
        <w:shd w:val="clear" w:color="auto" w:fill="FFFFFF"/>
        <w:spacing w:before="100"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0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b) okiratszerkesztéssel megvalósuló szabályszegés esetén amennyiben a biztosított a korábbi kárrendezés során már elbírált műhibával azonos műhibát követ el, vagy</w:t>
      </w:r>
    </w:p>
    <w:p w14:paraId="375B8589" w14:textId="467B5B15" w:rsidR="005B50AA" w:rsidRPr="00A70320" w:rsidRDefault="005B50AA" w:rsidP="005B50AA">
      <w:pPr>
        <w:shd w:val="clear" w:color="auto" w:fill="FFFFFF"/>
        <w:spacing w:before="100"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70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c) a károkozó magatartást a </w:t>
      </w:r>
      <w:r w:rsidR="007F3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</w:t>
      </w:r>
      <w:r w:rsidRPr="00A70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íróság ilyennek minősíti.”</w:t>
      </w:r>
    </w:p>
    <w:p w14:paraId="0D4A844A" w14:textId="77777777" w:rsidR="005B50AA" w:rsidRDefault="005B50AA">
      <w:pPr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hu-HU"/>
        </w:rPr>
        <w:br w:type="page"/>
      </w:r>
    </w:p>
    <w:p w14:paraId="6A883764" w14:textId="04CF0926" w:rsidR="005B50AA" w:rsidRPr="005B50AA" w:rsidRDefault="005B50AA" w:rsidP="005B50AA">
      <w:pPr>
        <w:spacing w:line="23" w:lineRule="atLeast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lastRenderedPageBreak/>
        <w:t>2</w:t>
      </w:r>
      <w:r w:rsidRPr="005B50AA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 xml:space="preserve">. melléklet a </w:t>
      </w:r>
      <w:r w:rsidR="00111F01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>7</w:t>
      </w:r>
      <w:r w:rsidR="00111F01" w:rsidRPr="005B50AA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>/</w:t>
      </w:r>
      <w:r w:rsidR="00111F01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>2022.</w:t>
      </w:r>
      <w:r w:rsidR="00111F01" w:rsidRPr="005B50AA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 xml:space="preserve"> (</w:t>
      </w:r>
      <w:r w:rsidR="00111F01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>X. 24.</w:t>
      </w:r>
      <w:r w:rsidR="00111F01" w:rsidRPr="005B50AA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>)</w:t>
      </w:r>
      <w:r w:rsidR="00111F01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 xml:space="preserve"> </w:t>
      </w:r>
      <w:r w:rsidRPr="005B50AA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kern w:val="36"/>
          <w:sz w:val="24"/>
          <w:szCs w:val="24"/>
          <w:lang w:eastAsia="hu-HU"/>
        </w:rPr>
        <w:t>MÜK szabályzathoz</w:t>
      </w:r>
    </w:p>
    <w:p w14:paraId="2C7BCB50" w14:textId="74B6B50C" w:rsidR="005B50AA" w:rsidRPr="00A70320" w:rsidRDefault="005B50AA" w:rsidP="005B50AA">
      <w:pPr>
        <w:shd w:val="clear" w:color="auto" w:fill="FFFFFF"/>
        <w:spacing w:before="200" w:after="0" w:line="2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A703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„IV. sz. Melléklet a Magyar Ügyvédi Kamara 9/2017. (XI.</w:t>
      </w:r>
      <w:r w:rsidR="00E86F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Pr="00A703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20.) MÜK szabályzatához</w:t>
      </w:r>
    </w:p>
    <w:p w14:paraId="24337935" w14:textId="22A7DA37" w:rsidR="005B50AA" w:rsidRPr="00A70320" w:rsidRDefault="005B50AA" w:rsidP="005B50AA">
      <w:pPr>
        <w:spacing w:before="200" w:after="0" w:line="23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703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Ingatlan</w:t>
      </w:r>
      <w:r w:rsidR="008034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A703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nyilvántartási eljárásban jogi képviseleti tevékenységet folytató ügyvédek kiegészítő felelősségbiztosításának követelményeiről</w:t>
      </w:r>
    </w:p>
    <w:p w14:paraId="65BDA21F" w14:textId="59F9FBD9" w:rsidR="005B50AA" w:rsidRPr="00A70320" w:rsidRDefault="005B50AA" w:rsidP="005B50AA">
      <w:pPr>
        <w:spacing w:before="200"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Az ingatlan</w:t>
      </w:r>
      <w:r w:rsidR="008034E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nyilvántartási eljárásban jogi képviseleti tevékenységet folytató ügyvédek által megkötött kiegészítő felelősségbiztosításnak – az Üttv.-ben meghatározottakon túl – az alábbi követelményeknek kell megfelelnie:</w:t>
      </w:r>
    </w:p>
    <w:p w14:paraId="37015E1F" w14:textId="77777777" w:rsidR="005B50AA" w:rsidRPr="00A70320" w:rsidRDefault="005B50AA" w:rsidP="005B50AA">
      <w:pPr>
        <w:spacing w:before="200"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1. A biztosítási esemény meghatározása nem lehet szűkebb az alábbinál:</w:t>
      </w:r>
    </w:p>
    <w:p w14:paraId="4A84A374" w14:textId="15CCC06D" w:rsidR="005B50AA" w:rsidRPr="00A70320" w:rsidRDefault="005B50AA" w:rsidP="005B50AA">
      <w:pPr>
        <w:spacing w:before="200"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18373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biztosított</w:t>
      </w:r>
      <w:r w:rsidR="00997578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578">
        <w:rPr>
          <w:rFonts w:ascii="Times New Roman" w:hAnsi="Times New Roman" w:cs="Times New Roman"/>
          <w:color w:val="000000" w:themeColor="text1"/>
          <w:sz w:val="24"/>
          <w:szCs w:val="24"/>
        </w:rPr>
        <w:t>szemben</w:t>
      </w: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érvényesített kár, amelyet a biztosított jogellenesen, az ügyvéd által ingatlan</w:t>
      </w:r>
      <w:r w:rsidR="0018373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nyilvántartási eljárásban folytatott jogi képviseleti tevékenységre vonatkozó szabályok megsértésével – ideértve a jogszabály, valamint a bírói gyakorlat ismeretének hiányából eredő műhiba elkövetésé</w:t>
      </w:r>
      <w:r w:rsidR="0090396C">
        <w:rPr>
          <w:rFonts w:ascii="Times New Roman" w:hAnsi="Times New Roman" w:cs="Times New Roman"/>
          <w:color w:val="000000" w:themeColor="text1"/>
          <w:sz w:val="24"/>
          <w:szCs w:val="24"/>
        </w:rPr>
        <w:t>t is</w:t>
      </w: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e minőségében okozott</w:t>
      </w:r>
      <w:r w:rsidR="009039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D7F6AF6" w14:textId="35890BE7" w:rsidR="005B50AA" w:rsidRDefault="005B50AA" w:rsidP="005B50AA">
      <w:pPr>
        <w:spacing w:before="200"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9039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z a) pontban meghatározottakkal összefüggésben más személyiségi jogának megsértéséből eredő olyan nem vagyoni sérelem okozása, amelyért a biztosított – mint az ingatlan</w:t>
      </w:r>
      <w:r w:rsidR="0090396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nyilvántartási eljárásban folytatott jogi képviseleti tevékenység folytatója – sérelemdíj megfizetésére köteles.</w:t>
      </w:r>
    </w:p>
    <w:p w14:paraId="7C3746B1" w14:textId="77777777" w:rsidR="005B50AA" w:rsidRPr="00A70320" w:rsidRDefault="005B50AA" w:rsidP="005B50AA">
      <w:pPr>
        <w:spacing w:before="200"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2. A kockázati körből csak az alábbi károk zárhatók ki:</w:t>
      </w:r>
    </w:p>
    <w:p w14:paraId="6F9FE0A5" w14:textId="77777777" w:rsidR="005B50AA" w:rsidRPr="00A70320" w:rsidRDefault="005B50AA" w:rsidP="005B50AA">
      <w:pPr>
        <w:spacing w:before="100"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a) az ingatlannal kapcsolatos okiratszerkesztés során elkövetett szakmai hibákkal és mulasztásokkal okozati összefüggésben bekövetkezett károk,</w:t>
      </w:r>
    </w:p>
    <w:p w14:paraId="637A0CF4" w14:textId="77777777" w:rsidR="005B50AA" w:rsidRPr="00A70320" w:rsidRDefault="005B50AA" w:rsidP="005B50AA">
      <w:pPr>
        <w:spacing w:before="100"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b) az ingatlanra vonatkozó eljárás tárgyát képező jogügylethez közvetlenül és szükségszerűen kapcsolódó és a biztosítottól elvárható tájékoztatás elmulasztásából vagy hiányosságaiból eredő károk,</w:t>
      </w:r>
    </w:p>
    <w:p w14:paraId="5C4FE5F3" w14:textId="70591B66" w:rsidR="005B50AA" w:rsidRPr="00A70320" w:rsidRDefault="005B50AA" w:rsidP="005B50AA">
      <w:pPr>
        <w:spacing w:before="100"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c) az a kár, amely abból adódik, hogy a biztosított az ingatlan</w:t>
      </w:r>
      <w:r w:rsidR="004A55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nyilvántartási eljárásban az ingatlanügyi hatóság felhívására hiánypótlási kötelezettségének a károsult közreműködése hiányában nem tud eleget tenni,</w:t>
      </w:r>
    </w:p>
    <w:p w14:paraId="0035780B" w14:textId="77777777" w:rsidR="005B50AA" w:rsidRPr="00A70320" w:rsidRDefault="005B50AA" w:rsidP="005B50AA">
      <w:pPr>
        <w:spacing w:before="100"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d) az a kár, amely abból adódik, hogy a biztosított az ingatlanügyi hatóság által elutasított kérelmet az ingatlan-nyilvántartásról szóló 2021. évi C. törvény 50. §-a alapján a károsult közreműködésének hiánya miatt a törvényes határidőben nem tudja ismételten szabályszerűen benyújtani,</w:t>
      </w:r>
    </w:p>
    <w:p w14:paraId="1E4AEC87" w14:textId="51D5DFA8" w:rsidR="005B50AA" w:rsidRPr="00A70320" w:rsidRDefault="005B50AA" w:rsidP="005B50AA">
      <w:pPr>
        <w:spacing w:before="100"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e) az a kár, amely a károsult vagy a másik szerződő fél téves adatszolgáltatásával van okozati összefüggésben</w:t>
      </w:r>
      <w:r w:rsidR="006949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kivéve, ha az adott helyzetben a biztosítottól elvárható volt, hogy a hibát észlelje.</w:t>
      </w:r>
    </w:p>
    <w:p w14:paraId="3B60C92B" w14:textId="77777777" w:rsidR="005B50AA" w:rsidRPr="00A70320" w:rsidRDefault="005B50AA" w:rsidP="005B50AA">
      <w:pPr>
        <w:spacing w:before="100"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3. A biztosított által fizetendő önrészesedés mértéke nem haladhatja meg a bekövetkezett kár 5 %-át, illetve az önrészesedés minimális összege a 300 000 Ft-ot.</w:t>
      </w:r>
    </w:p>
    <w:p w14:paraId="3CBF89CD" w14:textId="0AA069FF" w:rsidR="00472A86" w:rsidRPr="008761DD" w:rsidRDefault="005B50AA">
      <w:pPr>
        <w:spacing w:before="200"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70320">
        <w:rPr>
          <w:rFonts w:ascii="Times New Roman" w:hAnsi="Times New Roman" w:cs="Times New Roman"/>
          <w:color w:val="000000" w:themeColor="text1"/>
          <w:sz w:val="24"/>
          <w:szCs w:val="24"/>
        </w:rPr>
        <w:t>4. A biztosító legalább a kiegészítő biztosítás hatálya alatt okozott, bekövetkezett és a szerződés megszűnésétől számított egy éven belül bejelentett károk megtérítését vállalja.”</w:t>
      </w:r>
    </w:p>
    <w:sectPr w:rsidR="00472A86" w:rsidRPr="008761DD" w:rsidSect="009A1A23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8CDF" w14:textId="77777777" w:rsidR="00DF43FA" w:rsidRDefault="00DF43FA" w:rsidP="004446AA">
      <w:pPr>
        <w:spacing w:after="0" w:line="240" w:lineRule="auto"/>
      </w:pPr>
      <w:r>
        <w:separator/>
      </w:r>
    </w:p>
  </w:endnote>
  <w:endnote w:type="continuationSeparator" w:id="0">
    <w:p w14:paraId="7A29B74E" w14:textId="77777777" w:rsidR="00DF43FA" w:rsidRDefault="00DF43FA" w:rsidP="0044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23649292"/>
      <w:docPartObj>
        <w:docPartGallery w:val="Page Numbers (Bottom of Page)"/>
        <w:docPartUnique/>
      </w:docPartObj>
    </w:sdtPr>
    <w:sdtContent>
      <w:p w14:paraId="0510BF11" w14:textId="4963993F" w:rsidR="004446AA" w:rsidRPr="004446AA" w:rsidRDefault="004446AA" w:rsidP="004446AA">
        <w:pPr>
          <w:pStyle w:val="llb"/>
          <w:jc w:val="right"/>
          <w:rPr>
            <w:rFonts w:ascii="Times New Roman" w:hAnsi="Times New Roman" w:cs="Times New Roman"/>
          </w:rPr>
        </w:pPr>
        <w:r w:rsidRPr="004446AA">
          <w:rPr>
            <w:rFonts w:ascii="Times New Roman" w:hAnsi="Times New Roman" w:cs="Times New Roman"/>
          </w:rPr>
          <w:fldChar w:fldCharType="begin"/>
        </w:r>
        <w:r w:rsidRPr="004446AA">
          <w:rPr>
            <w:rFonts w:ascii="Times New Roman" w:hAnsi="Times New Roman" w:cs="Times New Roman"/>
          </w:rPr>
          <w:instrText>PAGE   \* MERGEFORMAT</w:instrText>
        </w:r>
        <w:r w:rsidRPr="004446AA">
          <w:rPr>
            <w:rFonts w:ascii="Times New Roman" w:hAnsi="Times New Roman" w:cs="Times New Roman"/>
          </w:rPr>
          <w:fldChar w:fldCharType="separate"/>
        </w:r>
        <w:r w:rsidR="00E86FDF">
          <w:rPr>
            <w:rFonts w:ascii="Times New Roman" w:hAnsi="Times New Roman" w:cs="Times New Roman"/>
            <w:noProof/>
          </w:rPr>
          <w:t>4</w:t>
        </w:r>
        <w:r w:rsidRPr="004446A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4C94" w14:textId="77777777" w:rsidR="00DF43FA" w:rsidRDefault="00DF43FA" w:rsidP="004446AA">
      <w:pPr>
        <w:spacing w:after="0" w:line="240" w:lineRule="auto"/>
      </w:pPr>
      <w:r>
        <w:separator/>
      </w:r>
    </w:p>
  </w:footnote>
  <w:footnote w:type="continuationSeparator" w:id="0">
    <w:p w14:paraId="10807CFA" w14:textId="77777777" w:rsidR="00DF43FA" w:rsidRDefault="00DF43FA" w:rsidP="0044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48CD" w14:textId="77777777" w:rsidR="004446AA" w:rsidRPr="005B50AA" w:rsidRDefault="004446AA" w:rsidP="004446AA">
    <w:pPr>
      <w:pStyle w:val="lfej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3C6"/>
    <w:multiLevelType w:val="hybridMultilevel"/>
    <w:tmpl w:val="2F6A51F2"/>
    <w:lvl w:ilvl="0" w:tplc="3ADA1F2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</w:lvl>
    <w:lvl w:ilvl="1">
      <w:start w:val="1"/>
      <w:numFmt w:val="decimal"/>
      <w:pStyle w:val="Jszbekezds"/>
      <w:lvlText w:val="(%2)"/>
      <w:lvlJc w:val="left"/>
      <w:pPr>
        <w:ind w:left="792" w:hanging="432"/>
      </w:p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6951286">
    <w:abstractNumId w:val="0"/>
  </w:num>
  <w:num w:numId="2" w16cid:durableId="1394162319">
    <w:abstractNumId w:val="1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i w:val="0"/>
        </w:rPr>
      </w:lvl>
    </w:lvlOverride>
    <w:lvlOverride w:ilvl="2">
      <w:lvl w:ilvl="2">
        <w:start w:val="1"/>
        <w:numFmt w:val="decimal"/>
        <w:pStyle w:val="Jszpont"/>
        <w:lvlText w:val="%3)"/>
        <w:lvlJc w:val="left"/>
        <w:pPr>
          <w:ind w:left="1224" w:hanging="504"/>
        </w:p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AA"/>
    <w:rsid w:val="00007452"/>
    <w:rsid w:val="00022356"/>
    <w:rsid w:val="00083D75"/>
    <w:rsid w:val="000D2928"/>
    <w:rsid w:val="00111F01"/>
    <w:rsid w:val="00135050"/>
    <w:rsid w:val="00136C8A"/>
    <w:rsid w:val="001667B3"/>
    <w:rsid w:val="001804D1"/>
    <w:rsid w:val="00183737"/>
    <w:rsid w:val="001B584A"/>
    <w:rsid w:val="00271B03"/>
    <w:rsid w:val="002732F8"/>
    <w:rsid w:val="002A1A19"/>
    <w:rsid w:val="002F2368"/>
    <w:rsid w:val="00304C86"/>
    <w:rsid w:val="00340A93"/>
    <w:rsid w:val="00340B83"/>
    <w:rsid w:val="00360DA4"/>
    <w:rsid w:val="003C5820"/>
    <w:rsid w:val="00422489"/>
    <w:rsid w:val="004446AA"/>
    <w:rsid w:val="00465621"/>
    <w:rsid w:val="00472A86"/>
    <w:rsid w:val="00480BE6"/>
    <w:rsid w:val="004A55B8"/>
    <w:rsid w:val="004B53CB"/>
    <w:rsid w:val="004C6FFF"/>
    <w:rsid w:val="0050600C"/>
    <w:rsid w:val="00523D20"/>
    <w:rsid w:val="00530EC8"/>
    <w:rsid w:val="00562080"/>
    <w:rsid w:val="005B438C"/>
    <w:rsid w:val="005B50AA"/>
    <w:rsid w:val="005E28B2"/>
    <w:rsid w:val="005E7441"/>
    <w:rsid w:val="006108AC"/>
    <w:rsid w:val="0063049A"/>
    <w:rsid w:val="00693532"/>
    <w:rsid w:val="006949C0"/>
    <w:rsid w:val="00744E2C"/>
    <w:rsid w:val="007763BD"/>
    <w:rsid w:val="00784F01"/>
    <w:rsid w:val="007C3944"/>
    <w:rsid w:val="007D089C"/>
    <w:rsid w:val="007F3E61"/>
    <w:rsid w:val="008034E4"/>
    <w:rsid w:val="00853557"/>
    <w:rsid w:val="008556D9"/>
    <w:rsid w:val="00856A9A"/>
    <w:rsid w:val="008761DD"/>
    <w:rsid w:val="00881623"/>
    <w:rsid w:val="00894CC4"/>
    <w:rsid w:val="008A49DD"/>
    <w:rsid w:val="0090396C"/>
    <w:rsid w:val="00905B5D"/>
    <w:rsid w:val="00944D92"/>
    <w:rsid w:val="00984F49"/>
    <w:rsid w:val="00993AC0"/>
    <w:rsid w:val="00997578"/>
    <w:rsid w:val="009A0B05"/>
    <w:rsid w:val="009A1A23"/>
    <w:rsid w:val="009E5C27"/>
    <w:rsid w:val="00A701CD"/>
    <w:rsid w:val="00A70320"/>
    <w:rsid w:val="00B22EAA"/>
    <w:rsid w:val="00B57CC7"/>
    <w:rsid w:val="00B66C90"/>
    <w:rsid w:val="00BC18FC"/>
    <w:rsid w:val="00C01368"/>
    <w:rsid w:val="00C27B79"/>
    <w:rsid w:val="00C979DB"/>
    <w:rsid w:val="00D3635E"/>
    <w:rsid w:val="00D767B5"/>
    <w:rsid w:val="00DA2F6C"/>
    <w:rsid w:val="00DD3BCA"/>
    <w:rsid w:val="00DF43FA"/>
    <w:rsid w:val="00E86FDF"/>
    <w:rsid w:val="00EA73F4"/>
    <w:rsid w:val="00EB3CDB"/>
    <w:rsid w:val="00EB54C8"/>
    <w:rsid w:val="00EC4192"/>
    <w:rsid w:val="00ED5339"/>
    <w:rsid w:val="00F422F6"/>
    <w:rsid w:val="00F43B62"/>
    <w:rsid w:val="00F54878"/>
    <w:rsid w:val="00F67FC1"/>
    <w:rsid w:val="00FC2B9C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4672"/>
  <w15:chartTrackingRefBased/>
  <w15:docId w15:val="{A2733F86-01AA-4941-980C-D470205F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0AA"/>
  </w:style>
  <w:style w:type="paragraph" w:styleId="Cmsor1">
    <w:name w:val="heading 1"/>
    <w:basedOn w:val="Norml"/>
    <w:next w:val="Norml"/>
    <w:link w:val="Cmsor1Char"/>
    <w:uiPriority w:val="9"/>
    <w:qFormat/>
    <w:rsid w:val="004446AA"/>
    <w:pPr>
      <w:shd w:val="clear" w:color="auto" w:fill="FFFFFF"/>
      <w:spacing w:before="200"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pacing w:val="-5"/>
      <w:kern w:val="36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76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46AA"/>
  </w:style>
  <w:style w:type="paragraph" w:styleId="llb">
    <w:name w:val="footer"/>
    <w:basedOn w:val="Norml"/>
    <w:link w:val="llbChar"/>
    <w:uiPriority w:val="99"/>
    <w:unhideWhenUsed/>
    <w:rsid w:val="0044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46AA"/>
  </w:style>
  <w:style w:type="character" w:customStyle="1" w:styleId="Cmsor1Char">
    <w:name w:val="Címsor 1 Char"/>
    <w:basedOn w:val="Bekezdsalapbettpusa"/>
    <w:link w:val="Cmsor1"/>
    <w:uiPriority w:val="9"/>
    <w:rsid w:val="004446AA"/>
    <w:rPr>
      <w:rFonts w:ascii="Times New Roman" w:eastAsia="Times New Roman" w:hAnsi="Times New Roman" w:cs="Times New Roman"/>
      <w:b/>
      <w:bCs/>
      <w:color w:val="000000" w:themeColor="text1"/>
      <w:spacing w:val="-5"/>
      <w:kern w:val="36"/>
      <w:sz w:val="24"/>
      <w:szCs w:val="24"/>
      <w:shd w:val="clear" w:color="auto" w:fill="FFFFFF"/>
      <w:lang w:eastAsia="hu-HU"/>
    </w:rPr>
  </w:style>
  <w:style w:type="paragraph" w:styleId="Listaszerbekezds">
    <w:name w:val="List Paragraph"/>
    <w:basedOn w:val="Norml"/>
    <w:uiPriority w:val="34"/>
    <w:qFormat/>
    <w:rsid w:val="005E7441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8761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93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3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3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3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35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532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763BD"/>
    <w:pPr>
      <w:spacing w:after="0" w:line="240" w:lineRule="auto"/>
    </w:pPr>
  </w:style>
  <w:style w:type="paragraph" w:customStyle="1" w:styleId="Jsz">
    <w:name w:val="Jsz_§"/>
    <w:basedOn w:val="Norml"/>
    <w:qFormat/>
    <w:rsid w:val="00271B03"/>
    <w:pPr>
      <w:keepNext/>
      <w:numPr>
        <w:numId w:val="2"/>
      </w:numPr>
      <w:autoSpaceDE w:val="0"/>
      <w:autoSpaceDN w:val="0"/>
      <w:adjustRightInd w:val="0"/>
      <w:spacing w:before="200" w:after="0" w:line="276" w:lineRule="auto"/>
      <w:jc w:val="center"/>
      <w:outlineLvl w:val="3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Jszbekezds">
    <w:name w:val="Jsz_bekezdés"/>
    <w:basedOn w:val="Norml"/>
    <w:qFormat/>
    <w:rsid w:val="00271B03"/>
    <w:pPr>
      <w:numPr>
        <w:ilvl w:val="1"/>
        <w:numId w:val="2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jc w:val="both"/>
      <w:outlineLvl w:val="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pont">
    <w:name w:val="Jsz_pont"/>
    <w:basedOn w:val="Jszbekezds"/>
    <w:qFormat/>
    <w:rsid w:val="00271B03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271B03"/>
    <w:pPr>
      <w:numPr>
        <w:ilvl w:val="3"/>
      </w:numPr>
    </w:pPr>
  </w:style>
  <w:style w:type="table" w:customStyle="1" w:styleId="Rcsostblzat1">
    <w:name w:val="Rácsos táblázat1"/>
    <w:basedOn w:val="Normltblzat"/>
    <w:uiPriority w:val="39"/>
    <w:rsid w:val="00271B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Baranyi Bertold</dc:creator>
  <cp:keywords/>
  <dc:description/>
  <cp:lastModifiedBy>Dr. Baranyi Bertold</cp:lastModifiedBy>
  <cp:revision>3</cp:revision>
  <dcterms:created xsi:type="dcterms:W3CDTF">2022-11-01T14:16:00Z</dcterms:created>
  <dcterms:modified xsi:type="dcterms:W3CDTF">2022-11-04T14:15:00Z</dcterms:modified>
</cp:coreProperties>
</file>