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CD7" w14:textId="3EEBC3A6" w:rsidR="00156E1A" w:rsidRPr="002A65B0" w:rsidRDefault="002A65B0" w:rsidP="002A65B0">
      <w:pPr>
        <w:jc w:val="center"/>
        <w:rPr>
          <w:b/>
          <w:bCs/>
        </w:rPr>
      </w:pPr>
      <w:r>
        <w:rPr>
          <w:b/>
          <w:bCs/>
        </w:rPr>
        <w:t>A Magyar Ügyvédi Kamara Elnökségének Szakma Álláspontja az ingatlanátruházással összefüggő jogosulatlanul végzett okiratszerkesztési tevékenységet elősegítő ügyvédi tevékenységről</w:t>
      </w:r>
    </w:p>
    <w:p w14:paraId="2AD4CE38" w14:textId="77777777" w:rsidR="002A65B0" w:rsidRDefault="002A65B0" w:rsidP="00156E1A">
      <w:pPr>
        <w:jc w:val="both"/>
      </w:pPr>
    </w:p>
    <w:p w14:paraId="7550DAFC" w14:textId="523A451F" w:rsidR="00156E1A" w:rsidRPr="00EF116E" w:rsidRDefault="00156E1A" w:rsidP="00156E1A">
      <w:pPr>
        <w:pStyle w:val="Listaszerbekezds"/>
        <w:numPr>
          <w:ilvl w:val="0"/>
          <w:numId w:val="1"/>
        </w:numPr>
        <w:spacing w:line="252" w:lineRule="auto"/>
        <w:jc w:val="both"/>
        <w:rPr>
          <w:rFonts w:eastAsia="Calibri" w:cstheme="minorHAnsi"/>
          <w:b/>
          <w:bCs/>
          <w:color w:val="000000" w:themeColor="text1"/>
        </w:rPr>
      </w:pPr>
      <w:bookmarkStart w:id="0" w:name="_Hlk63946666"/>
      <w:r w:rsidRPr="00EF116E">
        <w:rPr>
          <w:rFonts w:cstheme="minorHAnsi"/>
          <w:b/>
          <w:bCs/>
          <w:color w:val="000000" w:themeColor="text1"/>
        </w:rPr>
        <w:t xml:space="preserve">Az </w:t>
      </w:r>
      <w:r>
        <w:rPr>
          <w:rFonts w:cstheme="minorHAnsi"/>
          <w:b/>
          <w:bCs/>
          <w:color w:val="000000" w:themeColor="text1"/>
        </w:rPr>
        <w:t xml:space="preserve">ingatlanok átruházására vonatkozó </w:t>
      </w:r>
      <w:r w:rsidRPr="00EF116E">
        <w:rPr>
          <w:rFonts w:cstheme="minorHAnsi"/>
          <w:b/>
          <w:bCs/>
          <w:color w:val="000000" w:themeColor="text1"/>
        </w:rPr>
        <w:t xml:space="preserve">okiratszerkesztés az Üttv 42. §-a szerint </w:t>
      </w:r>
      <w:r w:rsidRPr="00EF116E">
        <w:rPr>
          <w:rFonts w:eastAsia="Calibri" w:cstheme="minorHAnsi"/>
          <w:b/>
          <w:bCs/>
          <w:color w:val="000000" w:themeColor="text1"/>
        </w:rPr>
        <w:t>az ügyfél jognyilatkozatának/akaratának „felvétele, iratba öntése</w:t>
      </w:r>
      <w:r>
        <w:rPr>
          <w:rFonts w:eastAsia="Calibri" w:cstheme="minorHAnsi"/>
          <w:b/>
          <w:bCs/>
          <w:color w:val="000000" w:themeColor="text1"/>
        </w:rPr>
        <w:t>”</w:t>
      </w:r>
      <w:r w:rsidRPr="00EF116E">
        <w:rPr>
          <w:rFonts w:eastAsia="Calibri" w:cstheme="minorHAnsi"/>
          <w:b/>
          <w:bCs/>
          <w:color w:val="000000" w:themeColor="text1"/>
        </w:rPr>
        <w:t xml:space="preserve">, amely tevékenység </w:t>
      </w:r>
      <w:r>
        <w:rPr>
          <w:rFonts w:eastAsia="Calibri" w:cstheme="minorHAnsi"/>
          <w:b/>
          <w:bCs/>
          <w:color w:val="000000" w:themeColor="text1"/>
        </w:rPr>
        <w:t xml:space="preserve">végzésére </w:t>
      </w:r>
      <w:r w:rsidRPr="00EF116E">
        <w:rPr>
          <w:rFonts w:eastAsia="Calibri" w:cstheme="minorHAnsi"/>
          <w:b/>
          <w:bCs/>
          <w:color w:val="000000" w:themeColor="text1"/>
        </w:rPr>
        <w:t>az Üttv. 2.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EF116E">
        <w:rPr>
          <w:rFonts w:eastAsia="Calibri" w:cstheme="minorHAnsi"/>
          <w:b/>
          <w:bCs/>
          <w:color w:val="000000" w:themeColor="text1"/>
        </w:rPr>
        <w:t>§ (2)</w:t>
      </w:r>
      <w:r>
        <w:rPr>
          <w:rFonts w:eastAsia="Calibri" w:cstheme="minorHAnsi"/>
          <w:b/>
          <w:bCs/>
          <w:color w:val="000000" w:themeColor="text1"/>
        </w:rPr>
        <w:t xml:space="preserve"> d) </w:t>
      </w:r>
      <w:r w:rsidRPr="00EF116E">
        <w:rPr>
          <w:rFonts w:eastAsia="Calibri" w:cstheme="minorHAnsi"/>
          <w:b/>
          <w:bCs/>
          <w:color w:val="000000" w:themeColor="text1"/>
        </w:rPr>
        <w:t>bekezdésében foglaltak</w:t>
      </w:r>
      <w:r>
        <w:rPr>
          <w:rFonts w:eastAsia="Calibri" w:cstheme="minorHAnsi"/>
          <w:b/>
          <w:bCs/>
          <w:color w:val="000000" w:themeColor="text1"/>
        </w:rPr>
        <w:t>ra</w:t>
      </w:r>
      <w:r w:rsidRPr="00EF116E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tekintettel rendszeresen és ellenérték fejében csak az Üttv. 4. §-ban felsoroltak jogosultak.</w:t>
      </w:r>
      <w:r w:rsidRPr="00EF116E">
        <w:rPr>
          <w:rFonts w:eastAsia="Calibri" w:cstheme="minorHAnsi"/>
          <w:b/>
          <w:bCs/>
          <w:color w:val="000000" w:themeColor="text1"/>
        </w:rPr>
        <w:t xml:space="preserve"> </w:t>
      </w:r>
      <w:r w:rsidR="002A65B0">
        <w:rPr>
          <w:rFonts w:eastAsia="Calibri" w:cstheme="minorHAnsi"/>
          <w:b/>
          <w:bCs/>
          <w:color w:val="000000" w:themeColor="text1"/>
        </w:rPr>
        <w:t>(Lakástörvény 64/A. § (2) bek.)</w:t>
      </w:r>
    </w:p>
    <w:p w14:paraId="39EDEF4E" w14:textId="77777777" w:rsidR="00156E1A" w:rsidRPr="003D76F8" w:rsidRDefault="00156E1A" w:rsidP="00156E1A">
      <w:pPr>
        <w:numPr>
          <w:ilvl w:val="0"/>
          <w:numId w:val="1"/>
        </w:numPr>
        <w:spacing w:line="252" w:lineRule="auto"/>
        <w:contextualSpacing/>
        <w:jc w:val="both"/>
      </w:pPr>
      <w:r w:rsidRPr="00815B16">
        <w:rPr>
          <w:rFonts w:eastAsia="Calibri" w:cstheme="minorHAnsi"/>
          <w:b/>
          <w:bCs/>
          <w:color w:val="000000" w:themeColor="text1"/>
        </w:rPr>
        <w:t>Jogszabálysértő, és eszerint ítélendő meg annak az ügyvédnek az eljárása, aki az okiratszerkesztésre vonatkozó ezen törvényi szabályozás rendelkezéseinek bármely személy részéről történő megszegését segíti elő például azzal, hogy</w:t>
      </w:r>
      <w:r>
        <w:rPr>
          <w:rFonts w:eastAsia="Calibri" w:cstheme="minorHAnsi"/>
          <w:b/>
          <w:bCs/>
          <w:color w:val="000000" w:themeColor="text1"/>
        </w:rPr>
        <w:t xml:space="preserve"> ezen személy</w:t>
      </w:r>
      <w:r w:rsidRPr="00815B16">
        <w:rPr>
          <w:rFonts w:eastAsia="Calibri" w:cstheme="minorHAnsi"/>
          <w:b/>
          <w:bCs/>
          <w:color w:val="000000" w:themeColor="text1"/>
        </w:rPr>
        <w:t xml:space="preserve"> számára a jogosulatlan okiratszerkesztési tevékenységéhez szándékosan nyújt segítséget. Ilyennek </w:t>
      </w:r>
      <w:r>
        <w:rPr>
          <w:rFonts w:eastAsia="Calibri" w:cstheme="minorHAnsi"/>
          <w:b/>
          <w:bCs/>
          <w:color w:val="000000" w:themeColor="text1"/>
        </w:rPr>
        <w:t>tekintendő</w:t>
      </w:r>
      <w:r w:rsidRPr="00815B16">
        <w:rPr>
          <w:rFonts w:eastAsia="Calibri" w:cstheme="minorHAnsi"/>
          <w:b/>
          <w:bCs/>
          <w:color w:val="000000" w:themeColor="text1"/>
        </w:rPr>
        <w:t xml:space="preserve"> különösen az üzletkötésben érintett felek részéről egymás irányába – akár előre gyártott iratminták, blanketták adatfeltöltése útján – tett jognyilatkozat</w:t>
      </w:r>
      <w:r>
        <w:rPr>
          <w:rFonts w:eastAsia="Calibri" w:cstheme="minorHAnsi"/>
          <w:b/>
          <w:bCs/>
          <w:color w:val="000000" w:themeColor="text1"/>
        </w:rPr>
        <w:t>ai</w:t>
      </w:r>
      <w:r w:rsidRPr="00815B16">
        <w:rPr>
          <w:rFonts w:eastAsia="Calibri" w:cstheme="minorHAnsi"/>
          <w:b/>
          <w:bCs/>
          <w:color w:val="000000" w:themeColor="text1"/>
        </w:rPr>
        <w:t>k nem ügyvéd általi szerkesztéséhez történő</w:t>
      </w:r>
      <w:r>
        <w:rPr>
          <w:rFonts w:eastAsia="Calibri" w:cstheme="minorHAnsi"/>
          <w:b/>
          <w:bCs/>
          <w:color w:val="000000" w:themeColor="text1"/>
        </w:rPr>
        <w:t xml:space="preserve"> rendszeresen </w:t>
      </w:r>
      <w:r w:rsidRPr="00815B16">
        <w:rPr>
          <w:rFonts w:eastAsia="Calibri" w:cstheme="minorHAnsi"/>
          <w:b/>
          <w:bCs/>
          <w:color w:val="000000" w:themeColor="text1"/>
        </w:rPr>
        <w:t>segítségnyújtás, ami a Btk. 286. § (1) bekezdésébe ütköző zugírászati tevékenység</w:t>
      </w:r>
      <w:r>
        <w:rPr>
          <w:rFonts w:eastAsia="Calibri" w:cstheme="minorHAnsi"/>
          <w:b/>
          <w:bCs/>
          <w:color w:val="000000" w:themeColor="text1"/>
        </w:rPr>
        <w:t>nek</w:t>
      </w:r>
      <w:r w:rsidRPr="00815B16">
        <w:rPr>
          <w:rFonts w:eastAsia="Calibri" w:cstheme="minorHAnsi"/>
          <w:b/>
          <w:bCs/>
          <w:color w:val="000000" w:themeColor="text1"/>
        </w:rPr>
        <w:t xml:space="preserve"> is minősülhet. </w:t>
      </w:r>
    </w:p>
    <w:bookmarkEnd w:id="0"/>
    <w:p w14:paraId="7802639E" w14:textId="77777777" w:rsidR="00156E1A" w:rsidRDefault="00156E1A" w:rsidP="00156E1A">
      <w:pPr>
        <w:spacing w:line="252" w:lineRule="auto"/>
        <w:contextualSpacing/>
        <w:jc w:val="both"/>
      </w:pPr>
    </w:p>
    <w:p w14:paraId="5B933652" w14:textId="77777777" w:rsidR="00EB1BFB" w:rsidRDefault="00EB1BFB"/>
    <w:sectPr w:rsidR="00EB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476"/>
    <w:multiLevelType w:val="hybridMultilevel"/>
    <w:tmpl w:val="5CB641EC"/>
    <w:lvl w:ilvl="0" w:tplc="040E000F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A"/>
    <w:rsid w:val="00156E1A"/>
    <w:rsid w:val="002A65B0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685E"/>
  <w15:chartTrackingRefBased/>
  <w15:docId w15:val="{7D79790B-573E-4D2B-AC28-37B08C73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E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Kázmér Ü.I./Law Firm</dc:creator>
  <cp:keywords/>
  <dc:description/>
  <cp:lastModifiedBy>Kovács Kázmér Ü.I./Law Firm</cp:lastModifiedBy>
  <cp:revision>2</cp:revision>
  <dcterms:created xsi:type="dcterms:W3CDTF">2021-05-31T12:31:00Z</dcterms:created>
  <dcterms:modified xsi:type="dcterms:W3CDTF">2021-05-31T12:48:00Z</dcterms:modified>
</cp:coreProperties>
</file>