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D8" w:rsidRPr="005004D8" w:rsidRDefault="005004D8" w:rsidP="005004D8">
      <w:pPr>
        <w:jc w:val="center"/>
        <w:rPr>
          <w:rFonts w:ascii="Times New Roman" w:hAnsi="Times New Roman" w:cs="Times New Roman"/>
          <w:b/>
          <w:bCs/>
          <w:sz w:val="24"/>
          <w:szCs w:val="24"/>
        </w:rPr>
      </w:pPr>
      <w:r w:rsidRPr="005004D8">
        <w:rPr>
          <w:rFonts w:ascii="Times New Roman" w:hAnsi="Times New Roman" w:cs="Times New Roman"/>
          <w:b/>
          <w:bCs/>
          <w:sz w:val="24"/>
          <w:szCs w:val="24"/>
        </w:rPr>
        <w:t>A Magyar Ügyvédi Kamara Elnökségének 2/2014.</w:t>
      </w:r>
      <w:r>
        <w:rPr>
          <w:rFonts w:ascii="Times New Roman" w:hAnsi="Times New Roman" w:cs="Times New Roman"/>
          <w:b/>
          <w:bCs/>
          <w:sz w:val="24"/>
          <w:szCs w:val="24"/>
        </w:rPr>
        <w:t xml:space="preserve"> </w:t>
      </w:r>
      <w:r w:rsidRPr="005004D8">
        <w:rPr>
          <w:rFonts w:ascii="Times New Roman" w:hAnsi="Times New Roman" w:cs="Times New Roman"/>
          <w:b/>
          <w:bCs/>
          <w:sz w:val="24"/>
          <w:szCs w:val="24"/>
        </w:rPr>
        <w:t>(XI.03.) számú Szakmai Álláspontja</w:t>
      </w:r>
    </w:p>
    <w:p w:rsidR="005004D8" w:rsidRPr="005004D8" w:rsidRDefault="005004D8" w:rsidP="005004D8">
      <w:pPr>
        <w:jc w:val="center"/>
        <w:rPr>
          <w:rFonts w:ascii="Times New Roman" w:hAnsi="Times New Roman" w:cs="Times New Roman"/>
          <w:sz w:val="24"/>
          <w:szCs w:val="24"/>
        </w:rPr>
      </w:pPr>
      <w:r w:rsidRPr="005004D8">
        <w:rPr>
          <w:rFonts w:ascii="Times New Roman" w:hAnsi="Times New Roman" w:cs="Times New Roman"/>
          <w:i/>
          <w:iCs/>
          <w:sz w:val="24"/>
          <w:szCs w:val="24"/>
        </w:rPr>
        <w:t>a szerződésszerkesztő ügyvédnek a szerződéshez kapcsolódó illeték- és adókövetkezményekről történő tájékoztatási kötelezettségéről</w:t>
      </w:r>
    </w:p>
    <w:p w:rsidR="005004D8" w:rsidRPr="005004D8" w:rsidRDefault="005004D8" w:rsidP="005004D8">
      <w:pPr>
        <w:rPr>
          <w:rFonts w:ascii="Times New Roman" w:hAnsi="Times New Roman" w:cs="Times New Roman"/>
          <w:sz w:val="24"/>
          <w:szCs w:val="24"/>
        </w:rPr>
      </w:pPr>
      <w:r w:rsidRPr="005004D8">
        <w:rPr>
          <w:rFonts w:ascii="Times New Roman" w:hAnsi="Times New Roman" w:cs="Times New Roman"/>
          <w:sz w:val="24"/>
          <w:szCs w:val="24"/>
        </w:rPr>
        <w:t>A Magyar Ügyvédi Kamara Elnöksége 2014. november 3-i ülésén megvitatta a Szakmai Bizottság fenti tárgyú előterjesztését.</w:t>
      </w:r>
    </w:p>
    <w:p w:rsidR="005004D8" w:rsidRPr="005004D8" w:rsidRDefault="005004D8" w:rsidP="005004D8">
      <w:pPr>
        <w:rPr>
          <w:rFonts w:ascii="Times New Roman" w:hAnsi="Times New Roman" w:cs="Times New Roman"/>
          <w:sz w:val="24"/>
          <w:szCs w:val="24"/>
        </w:rPr>
      </w:pPr>
      <w:r w:rsidRPr="005004D8">
        <w:rPr>
          <w:rFonts w:ascii="Times New Roman" w:hAnsi="Times New Roman" w:cs="Times New Roman"/>
          <w:sz w:val="24"/>
          <w:szCs w:val="24"/>
        </w:rPr>
        <w:t>A Szakmai Bizottság fenti tárgyban előzetesen többségi álláspontot alakított ki, és ezt terjesztette határozati javaslattal a Magyar Ügyvédi Kamara Elnöksége elé.</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A MÜK Elnöksége változtatás nélkül egyetértett a Szakmai Bizottság előterjesztésével és annak indoklásával, erre tekintettel - ellenszavazat és tartózkodás nélkül - elfogadta az alábbi</w:t>
      </w:r>
    </w:p>
    <w:p w:rsidR="005004D8" w:rsidRPr="005004D8" w:rsidRDefault="005004D8" w:rsidP="005004D8">
      <w:pPr>
        <w:jc w:val="center"/>
        <w:rPr>
          <w:rFonts w:ascii="Times New Roman" w:hAnsi="Times New Roman" w:cs="Times New Roman"/>
          <w:sz w:val="24"/>
          <w:szCs w:val="24"/>
        </w:rPr>
      </w:pPr>
      <w:r w:rsidRPr="005004D8">
        <w:rPr>
          <w:rFonts w:ascii="Times New Roman" w:hAnsi="Times New Roman" w:cs="Times New Roman"/>
          <w:b/>
          <w:bCs/>
          <w:sz w:val="24"/>
          <w:szCs w:val="24"/>
        </w:rPr>
        <w:t>2/2014.</w:t>
      </w:r>
      <w:r>
        <w:rPr>
          <w:rFonts w:ascii="Times New Roman" w:hAnsi="Times New Roman" w:cs="Times New Roman"/>
          <w:b/>
          <w:bCs/>
          <w:sz w:val="24"/>
          <w:szCs w:val="24"/>
        </w:rPr>
        <w:t xml:space="preserve"> (XI.03.)</w:t>
      </w:r>
      <w:r w:rsidRPr="005004D8">
        <w:rPr>
          <w:rFonts w:ascii="Times New Roman" w:hAnsi="Times New Roman" w:cs="Times New Roman"/>
          <w:b/>
          <w:bCs/>
          <w:sz w:val="24"/>
          <w:szCs w:val="24"/>
        </w:rPr>
        <w:t xml:space="preserve"> sz. Szakmai Álláspontot</w:t>
      </w:r>
    </w:p>
    <w:p w:rsidR="005004D8" w:rsidRPr="005004D8" w:rsidRDefault="005004D8" w:rsidP="005004D8">
      <w:pPr>
        <w:rPr>
          <w:rFonts w:ascii="Times New Roman" w:hAnsi="Times New Roman" w:cs="Times New Roman"/>
          <w:sz w:val="24"/>
          <w:szCs w:val="24"/>
        </w:rPr>
      </w:pPr>
      <w:r w:rsidRPr="005004D8">
        <w:rPr>
          <w:rFonts w:ascii="Times New Roman" w:hAnsi="Times New Roman" w:cs="Times New Roman"/>
          <w:sz w:val="24"/>
          <w:szCs w:val="24"/>
        </w:rPr>
        <w:t> </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b/>
          <w:bCs/>
          <w:sz w:val="24"/>
          <w:szCs w:val="24"/>
        </w:rPr>
        <w:t>1. Az okiratszerkesztéssel összefüggésben általában kötelezően elvárható - adó- és illeték kötelezettséggel összefüggő - ügyvédi tájékoztatásnak igazolható módon ki kell terjednie - még az adó és illetékjog kiváltását megelőzően - a jogügylethez, jognyilatkozathoz kapcsolódó adónemekre, az adó- és illetékkedvezmény igénybevehetőségére, az ezzel kapcsolatos eljárásra és határidőkre, de kifejezetten erre vonatkozó megbízás hiányában nem kell kiterjednie az adó és illeték mértékére, továbbá a kifejezetten adótanácsadó feladatkörébe tartozó tevékenységre, adóoptimalizációra.</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b/>
          <w:bCs/>
          <w:sz w:val="24"/>
          <w:szCs w:val="24"/>
        </w:rPr>
        <w:t>2. Általában nem tesz eleget az okiratszerkesztő ügyvéd az Ügyvédi Törvényből fakadó kötelezettségeinek, ha az általa szerkesztett szerződésben vagy más jognyilatkozatban mindössze formálisan arra utal, hogy „</w:t>
      </w:r>
      <w:r w:rsidRPr="005004D8">
        <w:rPr>
          <w:rFonts w:ascii="Times New Roman" w:hAnsi="Times New Roman" w:cs="Times New Roman"/>
          <w:b/>
          <w:bCs/>
          <w:i/>
          <w:iCs/>
          <w:sz w:val="24"/>
          <w:szCs w:val="24"/>
        </w:rPr>
        <w:t>az adó és illetékekre vonatkozó kioktatást a felek tudomásul vették</w:t>
      </w:r>
      <w:r w:rsidRPr="005004D8">
        <w:rPr>
          <w:rFonts w:ascii="Times New Roman" w:hAnsi="Times New Roman" w:cs="Times New Roman"/>
          <w:b/>
          <w:bCs/>
          <w:sz w:val="24"/>
          <w:szCs w:val="24"/>
        </w:rPr>
        <w:t>”</w:t>
      </w:r>
      <w:r>
        <w:rPr>
          <w:rFonts w:ascii="Times New Roman" w:hAnsi="Times New Roman" w:cs="Times New Roman"/>
          <w:sz w:val="24"/>
          <w:szCs w:val="24"/>
        </w:rPr>
        <w:t xml:space="preserve">, </w:t>
      </w:r>
      <w:r w:rsidRPr="005004D8">
        <w:rPr>
          <w:rFonts w:ascii="Times New Roman" w:hAnsi="Times New Roman" w:cs="Times New Roman"/>
          <w:b/>
          <w:bCs/>
          <w:sz w:val="24"/>
          <w:szCs w:val="24"/>
        </w:rPr>
        <w:t>mert</w:t>
      </w:r>
      <w:r>
        <w:rPr>
          <w:rFonts w:ascii="Times New Roman" w:hAnsi="Times New Roman" w:cs="Times New Roman"/>
          <w:sz w:val="24"/>
          <w:szCs w:val="24"/>
        </w:rPr>
        <w:t xml:space="preserve"> </w:t>
      </w:r>
      <w:r w:rsidRPr="005004D8">
        <w:rPr>
          <w:rFonts w:ascii="Times New Roman" w:hAnsi="Times New Roman" w:cs="Times New Roman"/>
          <w:b/>
          <w:bCs/>
          <w:sz w:val="24"/>
          <w:szCs w:val="24"/>
        </w:rPr>
        <w:t>bár különbséget kell tenni az adótanácsadói, és az okiratszerkesztő ügyvédi feladatok között, de - különösen akkor, ha nincs, vagy erre nem tér ki a külön írásba foglalt, tárgyra vonatkozóan pontosabb eligazítást nyújtó ügyvédi megbízási szerződés -</w:t>
      </w:r>
      <w:r w:rsidRPr="005004D8">
        <w:rPr>
          <w:rFonts w:ascii="Times New Roman" w:hAnsi="Times New Roman" w:cs="Times New Roman"/>
          <w:sz w:val="24"/>
          <w:szCs w:val="24"/>
        </w:rPr>
        <w:t>  </w:t>
      </w:r>
      <w:r w:rsidRPr="005004D8">
        <w:rPr>
          <w:rFonts w:ascii="Times New Roman" w:hAnsi="Times New Roman" w:cs="Times New Roman"/>
          <w:b/>
          <w:bCs/>
          <w:sz w:val="24"/>
          <w:szCs w:val="24"/>
        </w:rPr>
        <w:t>szerződéses korlátozás hiányában érvényesülni fog az ügyvédi hivatás Etikai Szabályairól és Elvárásairól szóló 5/2008. (XI. 27.) MÜK Szabályzattal módosított 8/1999. (III. 22.) MÜK Szabályzat 6. fejezet 1. pontja és a 7. fejezet 5. pontja, miszerint az ügyvéd a megbízás során köteles megbízóját kioktatni a szerződéssel kapcsolatos minden lényeges körülményről és feltételről</w:t>
      </w:r>
      <w:r>
        <w:rPr>
          <w:rFonts w:ascii="Times New Roman" w:hAnsi="Times New Roman" w:cs="Times New Roman"/>
          <w:b/>
          <w:bCs/>
          <w:sz w:val="24"/>
          <w:szCs w:val="24"/>
        </w:rPr>
        <w:t>.</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b/>
          <w:bCs/>
          <w:sz w:val="24"/>
          <w:szCs w:val="24"/>
        </w:rPr>
        <w:t xml:space="preserve">3. A részletes </w:t>
      </w:r>
      <w:proofErr w:type="spellStart"/>
      <w:r w:rsidRPr="005004D8">
        <w:rPr>
          <w:rFonts w:ascii="Times New Roman" w:hAnsi="Times New Roman" w:cs="Times New Roman"/>
          <w:b/>
          <w:bCs/>
          <w:sz w:val="24"/>
          <w:szCs w:val="24"/>
        </w:rPr>
        <w:t>tájékozatás</w:t>
      </w:r>
      <w:proofErr w:type="spellEnd"/>
      <w:r w:rsidRPr="005004D8">
        <w:rPr>
          <w:rFonts w:ascii="Times New Roman" w:hAnsi="Times New Roman" w:cs="Times New Roman"/>
          <w:b/>
          <w:bCs/>
          <w:sz w:val="24"/>
          <w:szCs w:val="24"/>
        </w:rPr>
        <w:t xml:space="preserve"> ennek megfelelően elsősorban abban az esetben maradhat el,</w:t>
      </w:r>
    </w:p>
    <w:p w:rsidR="005004D8" w:rsidRPr="005004D8" w:rsidRDefault="005004D8" w:rsidP="005004D8">
      <w:pPr>
        <w:pStyle w:val="Listaszerbekezds"/>
        <w:numPr>
          <w:ilvl w:val="0"/>
          <w:numId w:val="5"/>
        </w:numPr>
        <w:jc w:val="both"/>
        <w:rPr>
          <w:rFonts w:ascii="Times New Roman" w:hAnsi="Times New Roman" w:cs="Times New Roman"/>
          <w:sz w:val="24"/>
          <w:szCs w:val="24"/>
        </w:rPr>
      </w:pPr>
      <w:r w:rsidRPr="005004D8">
        <w:rPr>
          <w:rFonts w:ascii="Times New Roman" w:hAnsi="Times New Roman" w:cs="Times New Roman"/>
          <w:b/>
          <w:bCs/>
          <w:sz w:val="24"/>
          <w:szCs w:val="24"/>
        </w:rPr>
        <w:t>ha a megbízási szerződésben vagy másutt a figyelemfelhívás kellően részletezett és figyelemfelkeltő, a megbízás ellátását ezen a téren kizáró rendelkezést tartalmaz,</w:t>
      </w:r>
    </w:p>
    <w:p w:rsidR="005004D8" w:rsidRPr="005004D8" w:rsidRDefault="005004D8" w:rsidP="005004D8">
      <w:pPr>
        <w:pStyle w:val="Listaszerbekezds"/>
        <w:numPr>
          <w:ilvl w:val="0"/>
          <w:numId w:val="5"/>
        </w:numPr>
        <w:jc w:val="both"/>
        <w:rPr>
          <w:rFonts w:ascii="Times New Roman" w:hAnsi="Times New Roman" w:cs="Times New Roman"/>
          <w:sz w:val="24"/>
          <w:szCs w:val="24"/>
        </w:rPr>
      </w:pPr>
      <w:r w:rsidRPr="005004D8">
        <w:rPr>
          <w:rFonts w:ascii="Times New Roman" w:hAnsi="Times New Roman" w:cs="Times New Roman"/>
          <w:b/>
          <w:bCs/>
          <w:sz w:val="24"/>
          <w:szCs w:val="24"/>
        </w:rPr>
        <w:t>a konkrét ügy tényállásától függően, ha a megbízás kifejezetten és félreérthetetlenül kizárólag okiratszerkesztésre vonatkozik (ebben az esetben a megbízás tárgyához kapcsolódóan ezáltal is teljesülhet az Etikai Szabályzat 7. fejezet 5. pontjában írt követelmény),</w:t>
      </w:r>
    </w:p>
    <w:p w:rsidR="005004D8" w:rsidRPr="005004D8" w:rsidRDefault="005004D8" w:rsidP="005004D8">
      <w:pPr>
        <w:pStyle w:val="Listaszerbekezds"/>
        <w:numPr>
          <w:ilvl w:val="0"/>
          <w:numId w:val="5"/>
        </w:numPr>
        <w:jc w:val="both"/>
        <w:rPr>
          <w:rFonts w:ascii="Times New Roman" w:hAnsi="Times New Roman" w:cs="Times New Roman"/>
          <w:sz w:val="24"/>
          <w:szCs w:val="24"/>
        </w:rPr>
      </w:pPr>
      <w:r w:rsidRPr="005004D8">
        <w:rPr>
          <w:rFonts w:ascii="Times New Roman" w:hAnsi="Times New Roman" w:cs="Times New Roman"/>
          <w:b/>
          <w:bCs/>
          <w:sz w:val="24"/>
          <w:szCs w:val="24"/>
        </w:rPr>
        <w:t xml:space="preserve">ha a megbízó az okiratszerkesztéssel összefüggő ügylethez kapcsolódó adó- és illeték vonatkozásában más szakértőt vett igénybe vagy maga is </w:t>
      </w:r>
      <w:proofErr w:type="gramStart"/>
      <w:r w:rsidRPr="005004D8">
        <w:rPr>
          <w:rFonts w:ascii="Times New Roman" w:hAnsi="Times New Roman" w:cs="Times New Roman"/>
          <w:b/>
          <w:bCs/>
          <w:sz w:val="24"/>
          <w:szCs w:val="24"/>
        </w:rPr>
        <w:t>adózás</w:t>
      </w:r>
      <w:proofErr w:type="gramEnd"/>
      <w:r w:rsidRPr="005004D8">
        <w:rPr>
          <w:rFonts w:ascii="Times New Roman" w:hAnsi="Times New Roman" w:cs="Times New Roman"/>
          <w:b/>
          <w:bCs/>
          <w:sz w:val="24"/>
          <w:szCs w:val="24"/>
        </w:rPr>
        <w:t xml:space="preserve"> illetve illeték területén működő szakember (szakcég), különösen, ha erre tekintettel kifejezett nyilatkozatával lemond a tájékoztatásról,</w:t>
      </w:r>
    </w:p>
    <w:p w:rsidR="005004D8" w:rsidRPr="005004D8" w:rsidRDefault="005004D8" w:rsidP="005004D8">
      <w:pPr>
        <w:pStyle w:val="Listaszerbekezds"/>
        <w:numPr>
          <w:ilvl w:val="0"/>
          <w:numId w:val="5"/>
        </w:numPr>
        <w:jc w:val="both"/>
        <w:rPr>
          <w:rFonts w:ascii="Times New Roman" w:hAnsi="Times New Roman" w:cs="Times New Roman"/>
          <w:sz w:val="24"/>
          <w:szCs w:val="24"/>
        </w:rPr>
      </w:pPr>
      <w:r w:rsidRPr="005004D8">
        <w:rPr>
          <w:rFonts w:ascii="Times New Roman" w:hAnsi="Times New Roman" w:cs="Times New Roman"/>
          <w:b/>
          <w:bCs/>
          <w:sz w:val="24"/>
          <w:szCs w:val="24"/>
        </w:rPr>
        <w:lastRenderedPageBreak/>
        <w:t>ha az okirathoz kizárólag egyszerű, széles körben közismert közteherviselési kötelezettség társul.</w:t>
      </w:r>
    </w:p>
    <w:p w:rsidR="005004D8" w:rsidRPr="005004D8" w:rsidRDefault="005004D8" w:rsidP="005004D8">
      <w:pPr>
        <w:jc w:val="center"/>
        <w:rPr>
          <w:rFonts w:ascii="Times New Roman" w:hAnsi="Times New Roman" w:cs="Times New Roman"/>
          <w:sz w:val="24"/>
          <w:szCs w:val="24"/>
        </w:rPr>
      </w:pPr>
      <w:r w:rsidRPr="005004D8">
        <w:rPr>
          <w:rFonts w:ascii="Times New Roman" w:hAnsi="Times New Roman" w:cs="Times New Roman"/>
          <w:sz w:val="24"/>
          <w:szCs w:val="24"/>
        </w:rPr>
        <w:t>Indokolás</w:t>
      </w:r>
    </w:p>
    <w:p w:rsidR="005004D8" w:rsidRDefault="005004D8" w:rsidP="005004D8">
      <w:pPr>
        <w:rPr>
          <w:rFonts w:ascii="Times New Roman" w:hAnsi="Times New Roman" w:cs="Times New Roman"/>
          <w:sz w:val="24"/>
          <w:szCs w:val="24"/>
        </w:rPr>
      </w:pPr>
      <w:r w:rsidRPr="005004D8">
        <w:rPr>
          <w:rFonts w:ascii="Times New Roman" w:hAnsi="Times New Roman" w:cs="Times New Roman"/>
          <w:sz w:val="24"/>
          <w:szCs w:val="24"/>
        </w:rPr>
        <w:t>Abban a Szakmai Bizottság minden tagja egyetértett, hogy</w:t>
      </w:r>
    </w:p>
    <w:p w:rsidR="005004D8" w:rsidRDefault="005004D8" w:rsidP="005004D8">
      <w:pPr>
        <w:pStyle w:val="Listaszerbekezds"/>
        <w:numPr>
          <w:ilvl w:val="0"/>
          <w:numId w:val="6"/>
        </w:numPr>
        <w:jc w:val="both"/>
        <w:rPr>
          <w:rFonts w:ascii="Times New Roman" w:hAnsi="Times New Roman" w:cs="Times New Roman"/>
          <w:sz w:val="24"/>
          <w:szCs w:val="24"/>
        </w:rPr>
      </w:pPr>
      <w:r w:rsidRPr="005004D8">
        <w:rPr>
          <w:rFonts w:ascii="Times New Roman" w:hAnsi="Times New Roman" w:cs="Times New Roman"/>
          <w:sz w:val="24"/>
          <w:szCs w:val="24"/>
        </w:rPr>
        <w:t>lényeges kérdésről van szó, ami nagy odafigyelést érdemel mind a megbízó, mind a megbízott részéről, ami a feleknek még a szerződéskötési szándékára is kihathat, az ügyvéd tekintetében pedig az elvárható tájékoztatás elmulasztása fegyelmi és kártérítési felelősségét is megalapozhatja,</w:t>
      </w:r>
    </w:p>
    <w:p w:rsidR="005004D8" w:rsidRDefault="005004D8" w:rsidP="005004D8">
      <w:pPr>
        <w:pStyle w:val="Listaszerbekezds"/>
        <w:numPr>
          <w:ilvl w:val="0"/>
          <w:numId w:val="6"/>
        </w:numPr>
        <w:jc w:val="both"/>
        <w:rPr>
          <w:rFonts w:ascii="Times New Roman" w:hAnsi="Times New Roman" w:cs="Times New Roman"/>
          <w:sz w:val="24"/>
          <w:szCs w:val="24"/>
        </w:rPr>
      </w:pPr>
      <w:r w:rsidRPr="005004D8">
        <w:rPr>
          <w:rFonts w:ascii="Times New Roman" w:hAnsi="Times New Roman" w:cs="Times New Roman"/>
          <w:sz w:val="24"/>
          <w:szCs w:val="24"/>
        </w:rPr>
        <w:t>ezért a mindössze formális utalás arra, hogy „</w:t>
      </w:r>
      <w:r w:rsidRPr="005004D8">
        <w:rPr>
          <w:rFonts w:ascii="Times New Roman" w:hAnsi="Times New Roman" w:cs="Times New Roman"/>
          <w:i/>
          <w:iCs/>
          <w:sz w:val="24"/>
          <w:szCs w:val="24"/>
        </w:rPr>
        <w:t>az adó és illetékekre vonatkozó kioktatást a felek tudomásul vették</w:t>
      </w:r>
      <w:r w:rsidRPr="005004D8">
        <w:rPr>
          <w:rFonts w:ascii="Times New Roman" w:hAnsi="Times New Roman" w:cs="Times New Roman"/>
          <w:sz w:val="24"/>
          <w:szCs w:val="24"/>
        </w:rPr>
        <w:t>” általában nem elegendő,</w:t>
      </w:r>
    </w:p>
    <w:p w:rsidR="005004D8" w:rsidRDefault="005004D8" w:rsidP="005004D8">
      <w:pPr>
        <w:pStyle w:val="Listaszerbekezds"/>
        <w:numPr>
          <w:ilvl w:val="0"/>
          <w:numId w:val="6"/>
        </w:numPr>
        <w:jc w:val="both"/>
        <w:rPr>
          <w:rFonts w:ascii="Times New Roman" w:hAnsi="Times New Roman" w:cs="Times New Roman"/>
          <w:sz w:val="24"/>
          <w:szCs w:val="24"/>
        </w:rPr>
      </w:pPr>
      <w:r w:rsidRPr="005004D8">
        <w:rPr>
          <w:rFonts w:ascii="Times New Roman" w:hAnsi="Times New Roman" w:cs="Times New Roman"/>
          <w:sz w:val="24"/>
          <w:szCs w:val="24"/>
        </w:rPr>
        <w:t>különbséget kell tenni az adótanácsadói, és az okiratszerkesztő ügyvédi feladatok között,</w:t>
      </w:r>
    </w:p>
    <w:p w:rsidR="005004D8" w:rsidRDefault="005004D8" w:rsidP="005004D8">
      <w:pPr>
        <w:pStyle w:val="Listaszerbekezds"/>
        <w:numPr>
          <w:ilvl w:val="0"/>
          <w:numId w:val="6"/>
        </w:numPr>
        <w:jc w:val="both"/>
        <w:rPr>
          <w:rFonts w:ascii="Times New Roman" w:hAnsi="Times New Roman" w:cs="Times New Roman"/>
          <w:sz w:val="24"/>
          <w:szCs w:val="24"/>
        </w:rPr>
      </w:pPr>
      <w:r w:rsidRPr="005004D8">
        <w:rPr>
          <w:rFonts w:ascii="Times New Roman" w:hAnsi="Times New Roman" w:cs="Times New Roman"/>
          <w:sz w:val="24"/>
          <w:szCs w:val="24"/>
        </w:rPr>
        <w:t>különösen akkor értelmezhető szélesebb körben is kiterjesztően az ügyvéd megbízása az adó- és illetékkérdésekre, ha nincs külön írásba foglalt, tárgyra vonatkozóan pontosabb eligazítást nyújtó ügyvédi megbízási szerződés,</w:t>
      </w:r>
    </w:p>
    <w:p w:rsidR="005004D8" w:rsidRPr="005004D8" w:rsidRDefault="005004D8" w:rsidP="005004D8">
      <w:pPr>
        <w:pStyle w:val="Listaszerbekezds"/>
        <w:numPr>
          <w:ilvl w:val="0"/>
          <w:numId w:val="6"/>
        </w:numPr>
        <w:jc w:val="both"/>
        <w:rPr>
          <w:rFonts w:ascii="Times New Roman" w:hAnsi="Times New Roman" w:cs="Times New Roman"/>
          <w:sz w:val="24"/>
          <w:szCs w:val="24"/>
        </w:rPr>
      </w:pPr>
      <w:proofErr w:type="gramStart"/>
      <w:r w:rsidRPr="005004D8">
        <w:rPr>
          <w:rFonts w:ascii="Times New Roman" w:hAnsi="Times New Roman" w:cs="Times New Roman"/>
          <w:sz w:val="24"/>
          <w:szCs w:val="24"/>
        </w:rPr>
        <w:t>egyes esetekben</w:t>
      </w:r>
      <w:proofErr w:type="gramEnd"/>
      <w:r w:rsidRPr="005004D8">
        <w:rPr>
          <w:rFonts w:ascii="Times New Roman" w:hAnsi="Times New Roman" w:cs="Times New Roman"/>
          <w:sz w:val="24"/>
          <w:szCs w:val="24"/>
        </w:rPr>
        <w:t xml:space="preserve"> jelentősége lehet a megbízó, illetve a szerződésben érintett fél szakmai jártasságának.</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Nyilvánvaló, hogy tárgyi tekintetben is irányadó az ügyvédi hivatás Etikai Szabályairól és Elvárásairól szóló 5/2008. (XI. 27.) MÜK Szabályzattal módosított 8/1999. (III. 22.) MÜK Szabályzat 6. fejezet 1. pontja, miszerint „</w:t>
      </w:r>
      <w:r w:rsidRPr="005004D8">
        <w:rPr>
          <w:rFonts w:ascii="Times New Roman" w:hAnsi="Times New Roman" w:cs="Times New Roman"/>
          <w:i/>
          <w:iCs/>
          <w:sz w:val="24"/>
          <w:szCs w:val="24"/>
        </w:rPr>
        <w:t>Az ügyvéd a megbízó megbízása alapján, vagy a hatóság kirendelése alapján jár el”</w:t>
      </w:r>
      <w:r w:rsidRPr="005004D8">
        <w:rPr>
          <w:rFonts w:ascii="Times New Roman" w:hAnsi="Times New Roman" w:cs="Times New Roman"/>
          <w:sz w:val="24"/>
          <w:szCs w:val="24"/>
        </w:rPr>
        <w:t>. Ebből az következik, hogy a megbízott feladatait elsősorban a megbízási szerződés illetőleg a hatóság kirendelő határozata határolja be, ugyanakkor irányadó ugyanezen szabályzat 7. fejezet 5. pontja, miszerint „</w:t>
      </w:r>
      <w:r w:rsidRPr="005004D8">
        <w:rPr>
          <w:rFonts w:ascii="Times New Roman" w:hAnsi="Times New Roman" w:cs="Times New Roman"/>
          <w:i/>
          <w:iCs/>
          <w:sz w:val="24"/>
          <w:szCs w:val="24"/>
        </w:rPr>
        <w:t>Az ügyvéd a megbízás során köteles megbízóját kioktatni a szerződéssel kapcsolatos minden lényeges körülményről és feltételről”.</w:t>
      </w:r>
    </w:p>
    <w:p w:rsidR="005004D8" w:rsidRPr="005004D8" w:rsidRDefault="005004D8" w:rsidP="005004D8">
      <w:pPr>
        <w:rPr>
          <w:rFonts w:ascii="Times New Roman" w:hAnsi="Times New Roman" w:cs="Times New Roman"/>
          <w:sz w:val="24"/>
          <w:szCs w:val="24"/>
        </w:rPr>
      </w:pPr>
      <w:r w:rsidRPr="005004D8">
        <w:rPr>
          <w:rFonts w:ascii="Times New Roman" w:hAnsi="Times New Roman" w:cs="Times New Roman"/>
          <w:sz w:val="24"/>
          <w:szCs w:val="24"/>
        </w:rPr>
        <w:t>Fentiekből következik, hogy:</w:t>
      </w:r>
    </w:p>
    <w:p w:rsidR="005004D8" w:rsidRDefault="005004D8" w:rsidP="005004D8">
      <w:pPr>
        <w:pStyle w:val="Listaszerbekezds"/>
        <w:numPr>
          <w:ilvl w:val="0"/>
          <w:numId w:val="7"/>
        </w:numPr>
        <w:jc w:val="both"/>
        <w:rPr>
          <w:rFonts w:ascii="Times New Roman" w:hAnsi="Times New Roman" w:cs="Times New Roman"/>
          <w:sz w:val="24"/>
          <w:szCs w:val="24"/>
        </w:rPr>
      </w:pPr>
      <w:r w:rsidRPr="005004D8">
        <w:rPr>
          <w:rFonts w:ascii="Times New Roman" w:hAnsi="Times New Roman" w:cs="Times New Roman"/>
          <w:sz w:val="24"/>
          <w:szCs w:val="24"/>
        </w:rPr>
        <w:t xml:space="preserve">egyrészt a megbízási szerződés tartalmának pontos meghatározása elemi érdeke a megbízottnak, </w:t>
      </w:r>
      <w:proofErr w:type="gramStart"/>
      <w:r w:rsidRPr="005004D8">
        <w:rPr>
          <w:rFonts w:ascii="Times New Roman" w:hAnsi="Times New Roman" w:cs="Times New Roman"/>
          <w:sz w:val="24"/>
          <w:szCs w:val="24"/>
        </w:rPr>
        <w:t>hiszen</w:t>
      </w:r>
      <w:proofErr w:type="gramEnd"/>
      <w:r w:rsidRPr="005004D8">
        <w:rPr>
          <w:rFonts w:ascii="Times New Roman" w:hAnsi="Times New Roman" w:cs="Times New Roman"/>
          <w:sz w:val="24"/>
          <w:szCs w:val="24"/>
        </w:rPr>
        <w:t xml:space="preserve"> ha ez egyértelmű, akkor a többségi álláspont szerint ez leggyakrabban minden vitát kizárhatóvá tesz,</w:t>
      </w:r>
    </w:p>
    <w:p w:rsidR="005004D8" w:rsidRPr="005004D8" w:rsidRDefault="005004D8" w:rsidP="005004D8">
      <w:pPr>
        <w:pStyle w:val="Listaszerbekezds"/>
        <w:numPr>
          <w:ilvl w:val="0"/>
          <w:numId w:val="7"/>
        </w:numPr>
        <w:jc w:val="both"/>
        <w:rPr>
          <w:rFonts w:ascii="Times New Roman" w:hAnsi="Times New Roman" w:cs="Times New Roman"/>
          <w:sz w:val="24"/>
          <w:szCs w:val="24"/>
        </w:rPr>
      </w:pPr>
      <w:r w:rsidRPr="005004D8">
        <w:rPr>
          <w:rFonts w:ascii="Times New Roman" w:hAnsi="Times New Roman" w:cs="Times New Roman"/>
          <w:sz w:val="24"/>
          <w:szCs w:val="24"/>
        </w:rPr>
        <w:t>másrészt alapkérdés az is, hogy mi minősül </w:t>
      </w:r>
      <w:proofErr w:type="gramStart"/>
      <w:r w:rsidRPr="005004D8">
        <w:rPr>
          <w:rFonts w:ascii="Times New Roman" w:hAnsi="Times New Roman" w:cs="Times New Roman"/>
          <w:i/>
          <w:iCs/>
          <w:sz w:val="24"/>
          <w:szCs w:val="24"/>
        </w:rPr>
        <w:t>lényeges</w:t>
      </w:r>
      <w:r w:rsidRPr="005004D8">
        <w:rPr>
          <w:rFonts w:ascii="Times New Roman" w:hAnsi="Times New Roman" w:cs="Times New Roman"/>
          <w:sz w:val="24"/>
          <w:szCs w:val="24"/>
        </w:rPr>
        <w:t> körülménynek,</w:t>
      </w:r>
      <w:proofErr w:type="gramEnd"/>
      <w:r w:rsidRPr="005004D8">
        <w:rPr>
          <w:rFonts w:ascii="Times New Roman" w:hAnsi="Times New Roman" w:cs="Times New Roman"/>
          <w:sz w:val="24"/>
          <w:szCs w:val="24"/>
        </w:rPr>
        <w:t xml:space="preserve"> és feltételnek egy adott szerződéssel kapcsolatban, megjegyzendő, hogy nemcsak a szerződésekre, hanem az egyoldalú nyilatkozatokra is azonos követelmények </w:t>
      </w:r>
      <w:proofErr w:type="spellStart"/>
      <w:r w:rsidRPr="005004D8">
        <w:rPr>
          <w:rFonts w:ascii="Times New Roman" w:hAnsi="Times New Roman" w:cs="Times New Roman"/>
          <w:sz w:val="24"/>
          <w:szCs w:val="24"/>
        </w:rPr>
        <w:t>támaszthatóak</w:t>
      </w:r>
      <w:proofErr w:type="spellEnd"/>
      <w:r w:rsidRPr="005004D8">
        <w:rPr>
          <w:rFonts w:ascii="Times New Roman" w:hAnsi="Times New Roman" w:cs="Times New Roman"/>
          <w:sz w:val="24"/>
          <w:szCs w:val="24"/>
        </w:rPr>
        <w:t xml:space="preserve"> az okirat szerkesztővel szemben.</w:t>
      </w:r>
    </w:p>
    <w:p w:rsid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Az Etikai Szabályzat 7.5 szerinti tájékoztatási kötelezettség mellett is kizárható a megbízási szerződésben az adó és illeték, vagy pl. szocpol. támogatásra vonatkozó tájékoztatás kötelezettsége, viszont ennek érvényessége szempontjából jelentősége van annak is, hogy a megbízási szerződés ezen kizáró rendelkezése önmagában</w:t>
      </w:r>
    </w:p>
    <w:p w:rsidR="005004D8" w:rsidRDefault="005004D8" w:rsidP="005004D8">
      <w:pPr>
        <w:pStyle w:val="Listaszerbekezds"/>
        <w:numPr>
          <w:ilvl w:val="0"/>
          <w:numId w:val="8"/>
        </w:numPr>
        <w:jc w:val="both"/>
        <w:rPr>
          <w:rFonts w:ascii="Times New Roman" w:hAnsi="Times New Roman" w:cs="Times New Roman"/>
          <w:sz w:val="24"/>
          <w:szCs w:val="24"/>
        </w:rPr>
      </w:pPr>
      <w:r w:rsidRPr="005004D8">
        <w:rPr>
          <w:rFonts w:ascii="Times New Roman" w:hAnsi="Times New Roman" w:cs="Times New Roman"/>
          <w:sz w:val="24"/>
          <w:szCs w:val="24"/>
        </w:rPr>
        <w:t>az ügylet tárgyához,</w:t>
      </w:r>
    </w:p>
    <w:p w:rsidR="005004D8" w:rsidRDefault="005004D8" w:rsidP="005004D8">
      <w:pPr>
        <w:pStyle w:val="Listaszerbekezds"/>
        <w:numPr>
          <w:ilvl w:val="0"/>
          <w:numId w:val="8"/>
        </w:numPr>
        <w:jc w:val="both"/>
        <w:rPr>
          <w:rFonts w:ascii="Times New Roman" w:hAnsi="Times New Roman" w:cs="Times New Roman"/>
          <w:sz w:val="24"/>
          <w:szCs w:val="24"/>
        </w:rPr>
      </w:pPr>
      <w:r w:rsidRPr="005004D8">
        <w:rPr>
          <w:rFonts w:ascii="Times New Roman" w:hAnsi="Times New Roman" w:cs="Times New Roman"/>
          <w:sz w:val="24"/>
          <w:szCs w:val="24"/>
        </w:rPr>
        <w:t>az ügyfelek személyéhez,</w:t>
      </w:r>
    </w:p>
    <w:p w:rsidR="005004D8" w:rsidRDefault="005004D8" w:rsidP="005004D8">
      <w:pPr>
        <w:pStyle w:val="Listaszerbekezds"/>
        <w:numPr>
          <w:ilvl w:val="0"/>
          <w:numId w:val="8"/>
        </w:numPr>
        <w:jc w:val="both"/>
        <w:rPr>
          <w:rFonts w:ascii="Times New Roman" w:hAnsi="Times New Roman" w:cs="Times New Roman"/>
          <w:sz w:val="24"/>
          <w:szCs w:val="24"/>
        </w:rPr>
      </w:pPr>
      <w:r w:rsidRPr="005004D8">
        <w:rPr>
          <w:rFonts w:ascii="Times New Roman" w:hAnsi="Times New Roman" w:cs="Times New Roman"/>
          <w:sz w:val="24"/>
          <w:szCs w:val="24"/>
        </w:rPr>
        <w:t>az ügyletkötés körülményeihez,</w:t>
      </w:r>
    </w:p>
    <w:p w:rsidR="005004D8" w:rsidRDefault="005004D8" w:rsidP="005004D8">
      <w:pPr>
        <w:pStyle w:val="Listaszerbekezds"/>
        <w:numPr>
          <w:ilvl w:val="0"/>
          <w:numId w:val="8"/>
        </w:numPr>
        <w:jc w:val="both"/>
        <w:rPr>
          <w:rFonts w:ascii="Times New Roman" w:hAnsi="Times New Roman" w:cs="Times New Roman"/>
          <w:sz w:val="24"/>
          <w:szCs w:val="24"/>
        </w:rPr>
      </w:pPr>
      <w:r w:rsidRPr="005004D8">
        <w:rPr>
          <w:rFonts w:ascii="Times New Roman" w:hAnsi="Times New Roman" w:cs="Times New Roman"/>
          <w:sz w:val="24"/>
          <w:szCs w:val="24"/>
        </w:rPr>
        <w:t>a részleteiben fel nem tárt következményekhez,</w:t>
      </w:r>
    </w:p>
    <w:p w:rsidR="005004D8" w:rsidRPr="005004D8" w:rsidRDefault="005004D8" w:rsidP="005004D8">
      <w:pPr>
        <w:pStyle w:val="Listaszerbekezds"/>
        <w:numPr>
          <w:ilvl w:val="0"/>
          <w:numId w:val="8"/>
        </w:numPr>
        <w:jc w:val="both"/>
        <w:rPr>
          <w:rFonts w:ascii="Times New Roman" w:hAnsi="Times New Roman" w:cs="Times New Roman"/>
          <w:sz w:val="24"/>
          <w:szCs w:val="24"/>
        </w:rPr>
      </w:pPr>
      <w:r w:rsidRPr="005004D8">
        <w:rPr>
          <w:rFonts w:ascii="Times New Roman" w:hAnsi="Times New Roman" w:cs="Times New Roman"/>
          <w:sz w:val="24"/>
          <w:szCs w:val="24"/>
        </w:rPr>
        <w:lastRenderedPageBreak/>
        <w:t>az erre vonatkozó figyelemfelhívás megtörténtének időpontjához, megjelenési módjához</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képest tekinthető-e kellő súlyúnak, komolyságúnak, indokoltan figyelemfelkeltőnek ahhoz, hogy az a konkrét tájékoztatási kötelezettség elmaradása tekintetében elfogadható legyen.</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Abban az esetben, ha a figyelemfelhívás ezen szempontokra tekintettel kellő súlyúnak, azaz kellően figyelemfelkeltőnek tekinthető, akkor ezáltal megvalósul az Etikai Szabályzat 7. fejezet 5. pontja arra nézve, hogy a lényeges körülményre nézve a tájékoztatás megtörtént. Az ügyvéd ugyanis úgy is eleget tehet az Etikai Szabályzat 7. fejezet 5. pontja szerinti tájékoztatási kötelezettségének, ha felhívja szerződő felek figyelmét arra, hogy az általuk megkötött ügylettel összefüggésben olyan adózási, illetőleg illetékfizetési kötelezettség keletkezhet, amely kifejezetten adószakértő vagy könyvvizsgáló igénybevételét teheti indokolttá, vagy ha a megbízás egyértelműen kizárólag okiratszerkesztésre vonatkozik, és abból kitűnik, hogy annak nem tárgya az adó és illetékfizetésre vonatkozó tájékoztatás.</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Amennyiben ily módon szabályosnak tekinthető kizárás nem volt, vagy azzal azonos hatást kiváltó körülmény nem merült fel, akkor az okiratszerkesztéssel összefüggésben teljesített adó és illeték tájékoztatásnak igazolható módon - még az adó és illetékjog kiváltását megelőzően - kell kiterjednie a jogügylethez kapcsolódó adónemekre, az adó- és illetékkedvezmény igénybevehetőségére, az ezzel kapcsolatos eljárásra és határidőkre, de nem kell kiterjednie az adó és illeték mértékére. Ingatlan vagyonszerzés esetén ezt jelentősen megkönnyíti B400 számú adatlapja a mentességeken és kedvezményeken ezen adatlap rovatait kitöltve végig lehet menni.</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sz w:val="24"/>
          <w:szCs w:val="24"/>
        </w:rPr>
        <w:t>Fentiek mellett indokoltan merülhet fel, hogy adott esetben - különösen, ha a megbízási szerződés, illetve a megbízói nyilatkozat ebben a tekintetben nem kellően részletes - </w:t>
      </w:r>
      <w:r w:rsidRPr="005004D8">
        <w:rPr>
          <w:rFonts w:ascii="Times New Roman" w:hAnsi="Times New Roman" w:cs="Times New Roman"/>
          <w:i/>
          <w:iCs/>
          <w:sz w:val="24"/>
          <w:szCs w:val="24"/>
        </w:rPr>
        <w:t>érdekfelmérési és felismerési kötelessége is lehet</w:t>
      </w:r>
      <w:r w:rsidRPr="005004D8">
        <w:rPr>
          <w:rFonts w:ascii="Times New Roman" w:hAnsi="Times New Roman" w:cs="Times New Roman"/>
          <w:sz w:val="24"/>
          <w:szCs w:val="24"/>
        </w:rPr>
        <w:t> az okiratszerkesztő ügyvédnek, ezt két jogeset is alátámasztja:</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i/>
          <w:iCs/>
          <w:sz w:val="24"/>
          <w:szCs w:val="24"/>
        </w:rPr>
        <w:t>LB-H-PJ-2008-173. Az okiratszerkesztő ügyvéd kártérítési felelősségét megalapozhatja az, ha ügyfeleit </w:t>
      </w:r>
      <w:r w:rsidRPr="005004D8">
        <w:rPr>
          <w:rFonts w:ascii="Times New Roman" w:hAnsi="Times New Roman" w:cs="Times New Roman"/>
          <w:i/>
          <w:iCs/>
          <w:sz w:val="24"/>
          <w:szCs w:val="24"/>
          <w:u w:val="single"/>
        </w:rPr>
        <w:t>nem tájékoztatja megfelelő módon</w:t>
      </w:r>
      <w:r w:rsidRPr="005004D8">
        <w:rPr>
          <w:rFonts w:ascii="Times New Roman" w:hAnsi="Times New Roman" w:cs="Times New Roman"/>
          <w:i/>
          <w:iCs/>
          <w:sz w:val="24"/>
          <w:szCs w:val="24"/>
        </w:rPr>
        <w:t xml:space="preserve"> a vagyonszerzéssel kapcsolatos illetékfizetési kötelezettségről, feltéve, hogy ügyfelei a jogügyletet megfelelő tájékoztatás mellett eltérő tartalommal kötötték volna meg oly módon, hogy illetékfizetési kötelezettség egyáltalán ne </w:t>
      </w:r>
      <w:proofErr w:type="gramStart"/>
      <w:r w:rsidRPr="005004D8">
        <w:rPr>
          <w:rFonts w:ascii="Times New Roman" w:hAnsi="Times New Roman" w:cs="Times New Roman"/>
          <w:i/>
          <w:iCs/>
          <w:sz w:val="24"/>
          <w:szCs w:val="24"/>
        </w:rPr>
        <w:t>keletkezzen</w:t>
      </w:r>
      <w:proofErr w:type="gramEnd"/>
      <w:r w:rsidRPr="005004D8">
        <w:rPr>
          <w:rFonts w:ascii="Times New Roman" w:hAnsi="Times New Roman" w:cs="Times New Roman"/>
          <w:i/>
          <w:iCs/>
          <w:sz w:val="24"/>
          <w:szCs w:val="24"/>
        </w:rPr>
        <w:t xml:space="preserve"> vagy csak alacsonyabb összegben.</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i/>
          <w:iCs/>
          <w:sz w:val="24"/>
          <w:szCs w:val="24"/>
        </w:rPr>
        <w:t>FIT-H-PJ-2008-133. I. Az ügyvéddel szemben a megbízási szerződés teljesítése körében támasztott </w:t>
      </w:r>
      <w:r w:rsidRPr="005004D8">
        <w:rPr>
          <w:rFonts w:ascii="Times New Roman" w:hAnsi="Times New Roman" w:cs="Times New Roman"/>
          <w:i/>
          <w:iCs/>
          <w:sz w:val="24"/>
          <w:szCs w:val="24"/>
          <w:u w:val="single"/>
        </w:rPr>
        <w:t>elvárhatóság mértéke</w:t>
      </w:r>
      <w:r w:rsidRPr="005004D8">
        <w:rPr>
          <w:rFonts w:ascii="Times New Roman" w:hAnsi="Times New Roman" w:cs="Times New Roman"/>
          <w:i/>
          <w:iCs/>
          <w:sz w:val="24"/>
          <w:szCs w:val="24"/>
        </w:rPr>
        <w:t> nem a kamarai előírásokhoz, hanem a Ptk. 474. § (1), (2) bekezdése, valamint az Üt. 3. § (2) bekezdése által meghatározott követelményekhez igazodik.</w:t>
      </w:r>
    </w:p>
    <w:p w:rsidR="005004D8" w:rsidRPr="005004D8" w:rsidRDefault="005004D8" w:rsidP="005004D8">
      <w:pPr>
        <w:rPr>
          <w:rFonts w:ascii="Times New Roman" w:hAnsi="Times New Roman" w:cs="Times New Roman"/>
          <w:sz w:val="24"/>
          <w:szCs w:val="24"/>
        </w:rPr>
      </w:pPr>
      <w:r w:rsidRPr="005004D8">
        <w:rPr>
          <w:rFonts w:ascii="Times New Roman" w:hAnsi="Times New Roman" w:cs="Times New Roman"/>
          <w:sz w:val="24"/>
          <w:szCs w:val="24"/>
        </w:rPr>
        <w:t>A tájékoztatás igazolhatóságának szerepét pedig a következő jogeset igazolja:</w:t>
      </w:r>
    </w:p>
    <w:p w:rsidR="005004D8" w:rsidRPr="005004D8" w:rsidRDefault="005004D8" w:rsidP="005004D8">
      <w:pPr>
        <w:jc w:val="both"/>
        <w:rPr>
          <w:rFonts w:ascii="Times New Roman" w:hAnsi="Times New Roman" w:cs="Times New Roman"/>
          <w:sz w:val="24"/>
          <w:szCs w:val="24"/>
        </w:rPr>
      </w:pPr>
      <w:r w:rsidRPr="005004D8">
        <w:rPr>
          <w:rFonts w:ascii="Times New Roman" w:hAnsi="Times New Roman" w:cs="Times New Roman"/>
          <w:i/>
          <w:iCs/>
          <w:sz w:val="24"/>
          <w:szCs w:val="24"/>
        </w:rPr>
        <w:t>BH 2002.1.9 Az ügyvéd nem felel azért a kárért, amely abból származik, hogy ügyfele az </w:t>
      </w:r>
      <w:r w:rsidRPr="005004D8">
        <w:rPr>
          <w:rFonts w:ascii="Times New Roman" w:hAnsi="Times New Roman" w:cs="Times New Roman"/>
          <w:i/>
          <w:iCs/>
          <w:sz w:val="24"/>
          <w:szCs w:val="24"/>
          <w:u w:val="single"/>
        </w:rPr>
        <w:t>egyértelműen megfogalmazott tájékoztatás</w:t>
      </w:r>
      <w:r w:rsidRPr="005004D8">
        <w:rPr>
          <w:rFonts w:ascii="Times New Roman" w:hAnsi="Times New Roman" w:cs="Times New Roman"/>
          <w:i/>
          <w:iCs/>
          <w:sz w:val="24"/>
          <w:szCs w:val="24"/>
        </w:rPr>
        <w:t>át figyelmen kívül hagyva nem hozta őt olyan helyzetbe, hogy ügyfele mulasztásának jogkövetkezményeit elháríthassa</w:t>
      </w:r>
      <w:r>
        <w:rPr>
          <w:rFonts w:ascii="Times New Roman" w:hAnsi="Times New Roman" w:cs="Times New Roman"/>
          <w:i/>
          <w:iCs/>
          <w:sz w:val="24"/>
          <w:szCs w:val="24"/>
        </w:rPr>
        <w:t>.</w:t>
      </w:r>
      <w:bookmarkStart w:id="0" w:name="_GoBack"/>
      <w:bookmarkEnd w:id="0"/>
    </w:p>
    <w:p w:rsidR="00A33185" w:rsidRPr="005004D8" w:rsidRDefault="005004D8">
      <w:pPr>
        <w:rPr>
          <w:rFonts w:ascii="Times New Roman" w:hAnsi="Times New Roman" w:cs="Times New Roman"/>
          <w:sz w:val="24"/>
          <w:szCs w:val="24"/>
        </w:rPr>
      </w:pPr>
    </w:p>
    <w:sectPr w:rsidR="00A33185" w:rsidRPr="005004D8" w:rsidSect="00D1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698"/>
    <w:multiLevelType w:val="multilevel"/>
    <w:tmpl w:val="F004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44780"/>
    <w:multiLevelType w:val="multilevel"/>
    <w:tmpl w:val="7ED4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2C6899"/>
    <w:multiLevelType w:val="hybridMultilevel"/>
    <w:tmpl w:val="E23C96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6F572A1"/>
    <w:multiLevelType w:val="hybridMultilevel"/>
    <w:tmpl w:val="A83806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79F64E3"/>
    <w:multiLevelType w:val="hybridMultilevel"/>
    <w:tmpl w:val="3C38A19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FEE0B44"/>
    <w:multiLevelType w:val="multilevel"/>
    <w:tmpl w:val="DE7E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E3723E"/>
    <w:multiLevelType w:val="hybridMultilevel"/>
    <w:tmpl w:val="E4FC5E7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2ED3DFF"/>
    <w:multiLevelType w:val="hybridMultilevel"/>
    <w:tmpl w:val="325A20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D8"/>
    <w:rsid w:val="005004D8"/>
    <w:rsid w:val="005616DB"/>
    <w:rsid w:val="00A666BB"/>
    <w:rsid w:val="00D1482E"/>
    <w:rsid w:val="00D16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5AA4"/>
  <w15:chartTrackingRefBased/>
  <w15:docId w15:val="{D0930768-E05A-4F88-ABE3-A0F1FCF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5943">
      <w:bodyDiv w:val="1"/>
      <w:marLeft w:val="0"/>
      <w:marRight w:val="0"/>
      <w:marTop w:val="0"/>
      <w:marBottom w:val="0"/>
      <w:divBdr>
        <w:top w:val="none" w:sz="0" w:space="0" w:color="auto"/>
        <w:left w:val="none" w:sz="0" w:space="0" w:color="auto"/>
        <w:bottom w:val="none" w:sz="0" w:space="0" w:color="auto"/>
        <w:right w:val="none" w:sz="0" w:space="0" w:color="auto"/>
      </w:divBdr>
      <w:divsChild>
        <w:div w:id="818377618">
          <w:marLeft w:val="0"/>
          <w:marRight w:val="0"/>
          <w:marTop w:val="0"/>
          <w:marBottom w:val="0"/>
          <w:divBdr>
            <w:top w:val="none" w:sz="0" w:space="0" w:color="auto"/>
            <w:left w:val="none" w:sz="0" w:space="0" w:color="auto"/>
            <w:bottom w:val="none" w:sz="0" w:space="0" w:color="auto"/>
            <w:right w:val="none" w:sz="0" w:space="0" w:color="auto"/>
          </w:divBdr>
        </w:div>
      </w:divsChild>
    </w:div>
    <w:div w:id="1831362401">
      <w:bodyDiv w:val="1"/>
      <w:marLeft w:val="0"/>
      <w:marRight w:val="0"/>
      <w:marTop w:val="0"/>
      <w:marBottom w:val="0"/>
      <w:divBdr>
        <w:top w:val="none" w:sz="0" w:space="0" w:color="auto"/>
        <w:left w:val="none" w:sz="0" w:space="0" w:color="auto"/>
        <w:bottom w:val="none" w:sz="0" w:space="0" w:color="auto"/>
        <w:right w:val="none" w:sz="0" w:space="0" w:color="auto"/>
      </w:divBdr>
      <w:divsChild>
        <w:div w:id="64771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7528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Gergő Dr. Nagy</dc:creator>
  <cp:keywords/>
  <dc:description/>
  <cp:lastModifiedBy>Gergő Dr. Nagy</cp:lastModifiedBy>
  <cp:revision>1</cp:revision>
  <dcterms:created xsi:type="dcterms:W3CDTF">2019-11-17T20:36:00Z</dcterms:created>
  <dcterms:modified xsi:type="dcterms:W3CDTF">2019-11-17T20:41:00Z</dcterms:modified>
</cp:coreProperties>
</file>