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5" w:rsidRPr="00D53116" w:rsidRDefault="00F9247A" w:rsidP="00FE3CE0">
      <w:pPr>
        <w:pStyle w:val="Cm"/>
        <w:rPr>
          <w:sz w:val="23"/>
          <w:szCs w:val="23"/>
        </w:rPr>
      </w:pPr>
      <w:r>
        <w:rPr>
          <w:sz w:val="23"/>
          <w:szCs w:val="23"/>
        </w:rPr>
        <w:t>4</w:t>
      </w:r>
      <w:r w:rsidR="001F29A5" w:rsidRPr="00D53116">
        <w:rPr>
          <w:sz w:val="23"/>
          <w:szCs w:val="23"/>
        </w:rPr>
        <w:t>/2018. (</w:t>
      </w:r>
      <w:r w:rsidR="006857F2">
        <w:rPr>
          <w:sz w:val="23"/>
          <w:szCs w:val="23"/>
        </w:rPr>
        <w:t xml:space="preserve">III. </w:t>
      </w:r>
      <w:r w:rsidR="003A5A46">
        <w:rPr>
          <w:sz w:val="23"/>
          <w:szCs w:val="23"/>
        </w:rPr>
        <w:t>26.</w:t>
      </w:r>
      <w:r w:rsidR="001F29A5" w:rsidRPr="00D53116">
        <w:rPr>
          <w:sz w:val="23"/>
          <w:szCs w:val="23"/>
        </w:rPr>
        <w:t>) MÜK szabályzat</w:t>
      </w:r>
      <w:r w:rsidR="00FE3CE0" w:rsidRPr="00D53116">
        <w:rPr>
          <w:sz w:val="23"/>
          <w:szCs w:val="23"/>
        </w:rPr>
        <w:br/>
      </w:r>
      <w:r w:rsidR="00CE6ACD" w:rsidRPr="00D53116">
        <w:rPr>
          <w:sz w:val="23"/>
          <w:szCs w:val="23"/>
        </w:rPr>
        <w:t>az európai közösségi jogász és a külföldi jogi tanácsadó által kötött együttműködési szerződés főbb tartalmi elemeiről</w:t>
      </w:r>
      <w:r w:rsidR="006919D8" w:rsidRPr="00D53116">
        <w:rPr>
          <w:sz w:val="23"/>
          <w:szCs w:val="23"/>
        </w:rPr>
        <w:t>, valamint az európai közösségi jogászra vonatkozó sajátos névhasználati és hatósági eljárási szabályokról</w:t>
      </w:r>
    </w:p>
    <w:p w:rsidR="006919D8" w:rsidRPr="00D53116" w:rsidRDefault="001F29A5" w:rsidP="00C613E5">
      <w:pPr>
        <w:pStyle w:val="Trzs"/>
        <w:rPr>
          <w:sz w:val="23"/>
          <w:szCs w:val="23"/>
        </w:rPr>
      </w:pPr>
      <w:r w:rsidRPr="00D53116">
        <w:rPr>
          <w:sz w:val="23"/>
          <w:szCs w:val="23"/>
        </w:rPr>
        <w:t xml:space="preserve">A Magyar Ügyvédi Kamara küldöttgyűlése az ügyvédi tevékenységről szóló 2017. évi LXXVIII. törvény (a továbbiakban: Üttv.) 158. § (1) bekezdés </w:t>
      </w:r>
      <w:r w:rsidR="00FE3CE0" w:rsidRPr="00D53116">
        <w:rPr>
          <w:sz w:val="23"/>
          <w:szCs w:val="23"/>
        </w:rPr>
        <w:t>15</w:t>
      </w:r>
      <w:r w:rsidRPr="00D53116">
        <w:rPr>
          <w:sz w:val="23"/>
          <w:szCs w:val="23"/>
        </w:rPr>
        <w:t>. pontjában</w:t>
      </w:r>
      <w:r w:rsidR="006919D8" w:rsidRPr="00D53116">
        <w:rPr>
          <w:sz w:val="23"/>
          <w:szCs w:val="23"/>
        </w:rPr>
        <w:t>,</w:t>
      </w:r>
    </w:p>
    <w:p w:rsidR="006919D8" w:rsidRPr="00D53116" w:rsidRDefault="006919D8" w:rsidP="00C613E5">
      <w:pPr>
        <w:pStyle w:val="Trzs"/>
        <w:rPr>
          <w:sz w:val="23"/>
          <w:szCs w:val="23"/>
        </w:rPr>
      </w:pPr>
      <w:r w:rsidRPr="00D53116">
        <w:rPr>
          <w:sz w:val="23"/>
          <w:szCs w:val="23"/>
        </w:rPr>
        <w:t>a 2. alcím tekintetében az Üttv. 158. § (1) bekezdés 2. pontjában,</w:t>
      </w:r>
      <w:r w:rsidR="00083E3C" w:rsidRPr="00D53116">
        <w:rPr>
          <w:sz w:val="23"/>
          <w:szCs w:val="23"/>
        </w:rPr>
        <w:t xml:space="preserve"> valamint</w:t>
      </w:r>
    </w:p>
    <w:p w:rsidR="006919D8" w:rsidRPr="00D53116" w:rsidRDefault="006919D8" w:rsidP="00C613E5">
      <w:pPr>
        <w:pStyle w:val="Trzs"/>
        <w:rPr>
          <w:sz w:val="23"/>
          <w:szCs w:val="23"/>
        </w:rPr>
      </w:pPr>
      <w:r w:rsidRPr="00D53116">
        <w:rPr>
          <w:sz w:val="23"/>
          <w:szCs w:val="23"/>
        </w:rPr>
        <w:t>a 3. alcím tekintetében a</w:t>
      </w:r>
      <w:r w:rsidR="00083E3C" w:rsidRPr="00D53116">
        <w:rPr>
          <w:sz w:val="23"/>
          <w:szCs w:val="23"/>
        </w:rPr>
        <w:t xml:space="preserve"> Magyar Ügyvédi Kamara Alapszabálya </w:t>
      </w:r>
      <w:r w:rsidR="00981466" w:rsidRPr="00D53116">
        <w:rPr>
          <w:sz w:val="23"/>
          <w:szCs w:val="23"/>
        </w:rPr>
        <w:t xml:space="preserve">IV.20. pont </w:t>
      </w:r>
      <w:r w:rsidR="00083E3C" w:rsidRPr="00D53116">
        <w:rPr>
          <w:sz w:val="23"/>
          <w:szCs w:val="23"/>
        </w:rPr>
        <w:t xml:space="preserve">42. </w:t>
      </w:r>
      <w:r w:rsidR="00981466" w:rsidRPr="00D53116">
        <w:rPr>
          <w:sz w:val="23"/>
          <w:szCs w:val="23"/>
        </w:rPr>
        <w:t>al</w:t>
      </w:r>
      <w:r w:rsidRPr="00D53116">
        <w:rPr>
          <w:sz w:val="23"/>
          <w:szCs w:val="23"/>
        </w:rPr>
        <w:t>pontjában</w:t>
      </w:r>
    </w:p>
    <w:p w:rsidR="001F29A5" w:rsidRPr="00D53116" w:rsidRDefault="001F29A5" w:rsidP="00C613E5">
      <w:pPr>
        <w:pStyle w:val="Trzs"/>
        <w:rPr>
          <w:rFonts w:eastAsia="Times New Roman"/>
          <w:sz w:val="23"/>
          <w:szCs w:val="23"/>
          <w:lang w:eastAsia="hu-HU"/>
        </w:rPr>
      </w:pPr>
      <w:r w:rsidRPr="00D53116">
        <w:rPr>
          <w:sz w:val="23"/>
          <w:szCs w:val="23"/>
        </w:rPr>
        <w:t>kapott felhatalmazás alapján, az Üttv. 157. § (2) bekezdés e) pontjában foglalt feladatkörében eljárva a következő szabályzatot alkotja:</w:t>
      </w:r>
    </w:p>
    <w:p w:rsidR="006919D8" w:rsidRPr="00D53116" w:rsidRDefault="006919D8" w:rsidP="00533656">
      <w:pPr>
        <w:pStyle w:val="Cmsor1"/>
        <w:rPr>
          <w:sz w:val="23"/>
          <w:szCs w:val="23"/>
        </w:rPr>
      </w:pPr>
      <w:r w:rsidRPr="00D53116">
        <w:rPr>
          <w:sz w:val="23"/>
          <w:szCs w:val="23"/>
        </w:rPr>
        <w:t>Az együttműködési szerződés főbb tartalmi elemei</w:t>
      </w:r>
    </w:p>
    <w:p w:rsidR="006919D8" w:rsidRPr="00D53116" w:rsidRDefault="006919D8" w:rsidP="006919D8">
      <w:pPr>
        <w:pStyle w:val="Trzs"/>
        <w:rPr>
          <w:sz w:val="23"/>
          <w:szCs w:val="23"/>
        </w:rPr>
      </w:pPr>
      <w:r w:rsidRPr="00D53116">
        <w:rPr>
          <w:rStyle w:val="CharacterStyle1"/>
          <w:rFonts w:ascii="Times New Roman" w:hAnsi="Times New Roman"/>
          <w:sz w:val="23"/>
          <w:szCs w:val="23"/>
        </w:rPr>
        <w:t xml:space="preserve">1.1. </w:t>
      </w:r>
      <w:r w:rsidRPr="00D53116">
        <w:rPr>
          <w:sz w:val="23"/>
          <w:szCs w:val="23"/>
        </w:rPr>
        <w:t xml:space="preserve">Az európai közösségi jogász és a külföldi jogi tanácsadó együttműködési szerződést </w:t>
      </w:r>
      <w:r w:rsidR="00F82BC7" w:rsidRPr="00D53116">
        <w:rPr>
          <w:rStyle w:val="CharacterStyle1"/>
          <w:rFonts w:ascii="Times New Roman" w:hAnsi="Times New Roman"/>
          <w:sz w:val="23"/>
          <w:szCs w:val="23"/>
        </w:rPr>
        <w:t xml:space="preserve">(a továbbiakban: együttműködési szerződés) </w:t>
      </w:r>
      <w:r w:rsidRPr="00D53116">
        <w:rPr>
          <w:sz w:val="23"/>
          <w:szCs w:val="23"/>
        </w:rPr>
        <w:t>több ügyvéddel vagy ügyvédi irodával is köthet.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1.2. Az együttműködési szerződés nyelvét a felek szabadon választhatják meg, azonban az ügyvédi kamara részére annak magyar nyelvű szövegét – eredetiben vagy hiteles fordításban – is be kell nyújtani.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1.3. Az együttműködési szerződésnek tartalmaznia kell: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a) az európai közösségi jogász</w:t>
      </w:r>
      <w:r w:rsidR="00533656" w:rsidRPr="00D53116">
        <w:rPr>
          <w:sz w:val="23"/>
          <w:szCs w:val="23"/>
        </w:rPr>
        <w:t>, illetve a külföldi jogi tanácsadó</w:t>
      </w:r>
      <w:r w:rsidRPr="00D53116">
        <w:rPr>
          <w:sz w:val="23"/>
          <w:szCs w:val="23"/>
        </w:rPr>
        <w:t xml:space="preserve"> családi és utónevét, kamarai azonosító számát, ennek hiányában természetes személyazonosító adatait,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b) az együttműködő ügyvéd kamarai nevét és kamarai azonosító számát, illetve ügyvédi iroda nevét és kamarai nyilvántartási számát,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c) az európai közösségi jogász</w:t>
      </w:r>
      <w:r w:rsidR="00533656" w:rsidRPr="00D53116">
        <w:rPr>
          <w:sz w:val="23"/>
          <w:szCs w:val="23"/>
        </w:rPr>
        <w:t>, illetve a külföldi jogi tanácsadó</w:t>
      </w:r>
      <w:r w:rsidRPr="00D53116">
        <w:rPr>
          <w:sz w:val="23"/>
          <w:szCs w:val="23"/>
        </w:rPr>
        <w:t xml:space="preserve"> saját EGT tagállamának nevét,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d) az európai közösségi jogász</w:t>
      </w:r>
      <w:r w:rsidR="00533656" w:rsidRPr="00D53116">
        <w:rPr>
          <w:sz w:val="23"/>
          <w:szCs w:val="23"/>
        </w:rPr>
        <w:t>, illetve a külföldi jogi tanácsadó</w:t>
      </w:r>
      <w:r w:rsidRPr="00D53116">
        <w:rPr>
          <w:sz w:val="23"/>
          <w:szCs w:val="23"/>
        </w:rPr>
        <w:t xml:space="preserve"> saját EGT tagállama szerinti ügyvédi társulás szakmai megnevezését</w:t>
      </w:r>
      <w:r w:rsidR="001F16EE" w:rsidRPr="00D53116">
        <w:rPr>
          <w:sz w:val="23"/>
          <w:szCs w:val="23"/>
        </w:rPr>
        <w:t>,</w:t>
      </w:r>
      <w:r w:rsidRPr="00D53116">
        <w:rPr>
          <w:sz w:val="23"/>
          <w:szCs w:val="23"/>
        </w:rPr>
        <w:t xml:space="preserve"> 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e) az európai közösségi jogász</w:t>
      </w:r>
      <w:r w:rsidR="00533656" w:rsidRPr="00D53116">
        <w:rPr>
          <w:sz w:val="23"/>
          <w:szCs w:val="23"/>
        </w:rPr>
        <w:t>, illetve a külföldi jogi tanácsadó</w:t>
      </w:r>
      <w:r w:rsidRPr="00D53116">
        <w:rPr>
          <w:sz w:val="23"/>
          <w:szCs w:val="23"/>
        </w:rPr>
        <w:t xml:space="preserve"> és az együttműködő ügyvéd, ügyvédi iroda közötti kommunikáció nyelvét,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f) azoknak az ügyeknek a meghatározását, amelyekre az együttműködés kiterjed,</w:t>
      </w:r>
    </w:p>
    <w:p w:rsidR="006919D8" w:rsidRPr="00D53116" w:rsidRDefault="006919D8" w:rsidP="006919D8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g) az együttműködés során a magyar ügyvédre, ügyvédi irodára irányadó szakmai szabályok</w:t>
      </w:r>
      <w:r w:rsidRPr="00D53116">
        <w:rPr>
          <w:rStyle w:val="CharacterStyle1"/>
          <w:rFonts w:ascii="Times New Roman" w:hAnsi="Times New Roman"/>
          <w:sz w:val="23"/>
          <w:szCs w:val="23"/>
        </w:rPr>
        <w:t xml:space="preserve"> </w:t>
      </w:r>
      <w:r w:rsidRPr="00D53116">
        <w:rPr>
          <w:sz w:val="23"/>
          <w:szCs w:val="23"/>
        </w:rPr>
        <w:t>európai közösségi jogász tekintetében való érvényesítésének módját.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1.4. Az együttműködési szerződésben az ügyvédnek, illetve az ügyvédi irodának tényleges együttesen kifejtett ügyvédi tevékenységre kell kötelezettséget vállalnia.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1.5. Az együttműködési szerződésben rögzíteni kell a szerződés indokolás nélküli felmondásának a jogát, valamint a felmondási időt, amely nem lehet hosszabb 15 napnál. 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1.6. Az együttműködési szerződés megszűnése esetére a feleknek rendelkezniük kell arról, hogy eltérő megállapodásuk hiányában a folyamatban lévő ügyeket mely ügyvédi tevékenység gyakorló intézi tovább. </w:t>
      </w:r>
    </w:p>
    <w:p w:rsidR="006919D8" w:rsidRPr="00D53116" w:rsidRDefault="006919D8" w:rsidP="006919D8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lastRenderedPageBreak/>
        <w:t>1.7. Az együttműködési szerződésben rendelkezni kell az ügyfeleknek az együttműködésről, valamint a megszűnése jogszabályi és az együttműködési szerződésből fakadó következményeiről való teljes körű tájékoztatásáról.</w:t>
      </w:r>
    </w:p>
    <w:p w:rsidR="006919D8" w:rsidRPr="00D53116" w:rsidRDefault="006919D8" w:rsidP="00533656">
      <w:pPr>
        <w:pStyle w:val="Cmsor1"/>
        <w:rPr>
          <w:sz w:val="23"/>
          <w:szCs w:val="23"/>
        </w:rPr>
      </w:pPr>
      <w:r w:rsidRPr="00D53116">
        <w:rPr>
          <w:sz w:val="23"/>
          <w:szCs w:val="23"/>
        </w:rPr>
        <w:t xml:space="preserve">Az európai közösségi jogász </w:t>
      </w:r>
      <w:r w:rsidR="00533656" w:rsidRPr="00D53116">
        <w:rPr>
          <w:sz w:val="23"/>
          <w:szCs w:val="23"/>
        </w:rPr>
        <w:t>névhasználatára vonatkozó sajátos szabályok</w:t>
      </w:r>
    </w:p>
    <w:p w:rsidR="006919D8" w:rsidRPr="00D53116" w:rsidRDefault="00533656" w:rsidP="00533656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2.1.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Az európai közösségi jogásznak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a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névhasználat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a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során</w:t>
      </w:r>
    </w:p>
    <w:p w:rsidR="006919D8" w:rsidRPr="00D53116" w:rsidRDefault="006919D8" w:rsidP="00533656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a) a saját EGT tagállamának nyelvén meg kell jelölnie azt a szakmai szervezetet, melynek tagja, valamint</w:t>
      </w:r>
    </w:p>
    <w:p w:rsidR="006919D8" w:rsidRPr="00D53116" w:rsidRDefault="006919D8" w:rsidP="00533656">
      <w:pPr>
        <w:pStyle w:val="Trzs2"/>
        <w:rPr>
          <w:sz w:val="23"/>
          <w:szCs w:val="23"/>
        </w:rPr>
      </w:pPr>
      <w:r w:rsidRPr="00D53116">
        <w:rPr>
          <w:sz w:val="23"/>
          <w:szCs w:val="23"/>
        </w:rPr>
        <w:t>b) az európai közösségi jogászok szakmai megnevezéseiről szóló miniszteri rendelet szerinti szakmai megnevezést magyar nyelvű kiegészítő magyarázattal is el kell látni</w:t>
      </w:r>
      <w:r w:rsidR="00533656" w:rsidRPr="00D53116">
        <w:rPr>
          <w:sz w:val="23"/>
          <w:szCs w:val="23"/>
        </w:rPr>
        <w:t>a</w:t>
      </w:r>
      <w:r w:rsidRPr="00D53116">
        <w:rPr>
          <w:sz w:val="23"/>
          <w:szCs w:val="23"/>
        </w:rPr>
        <w:t>, ha az az ügyvéd megnevezéssel összetéveszthető.</w:t>
      </w:r>
    </w:p>
    <w:p w:rsidR="00533656" w:rsidRPr="00D53116" w:rsidRDefault="00533656" w:rsidP="00533656">
      <w:pPr>
        <w:pStyle w:val="Cmsor1"/>
        <w:rPr>
          <w:sz w:val="23"/>
          <w:szCs w:val="23"/>
        </w:rPr>
      </w:pPr>
      <w:r w:rsidRPr="00D53116">
        <w:rPr>
          <w:sz w:val="23"/>
          <w:szCs w:val="23"/>
        </w:rPr>
        <w:t>Az európai közösségi jogászra vonatkozó sajátos hatósági eljárási szabályok</w:t>
      </w:r>
    </w:p>
    <w:p w:rsidR="006919D8" w:rsidRPr="00D53116" w:rsidRDefault="00533656" w:rsidP="00533656">
      <w:pPr>
        <w:pStyle w:val="Style5"/>
        <w:tabs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3.1.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Az egyénileg tevékenykedő európai közösségi jogászra az egyéni ügyvédekre vonatkozó szabályokat alkalmazni kell.</w:t>
      </w:r>
    </w:p>
    <w:p w:rsidR="006919D8" w:rsidRPr="00D53116" w:rsidRDefault="00533656" w:rsidP="00533656">
      <w:pPr>
        <w:pStyle w:val="Style5"/>
        <w:tabs>
          <w:tab w:val="num" w:pos="360"/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3.2.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A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nyilvántartásba vételi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kérelem benyújtása előtt az európai közösségi jogász köteles az általa kötött hazai szakmai biztosítás feltételeiről a biztosító intézettől nyilatkozatot beszerezni és azt a felvételi kérelem benyújtásakor a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z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ügyvédi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kamara részére hiteles fordítással együtt benyújtani. Amennyiben, bár az európai közösségi jogász a saját tagállamában, a Magyarország területén végzett ügyvédi tevékenységére is kiterjedő ügyvédi felelősségbiztosítással rendelkezik, azonban a biztosítási szerződés feltételei a magyar jogszabályoknak nem felelnek meg, a kamara kiegészítő ügyvédi felelősségbiztosítás megkötését írja elő.</w:t>
      </w:r>
    </w:p>
    <w:p w:rsidR="006919D8" w:rsidRPr="00D53116" w:rsidRDefault="00533656" w:rsidP="00533656">
      <w:pPr>
        <w:pStyle w:val="Style5"/>
        <w:tabs>
          <w:tab w:val="num" w:pos="360"/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3.3.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A felvételi eljárás során a kamara előtti személyes meghallgatásról jegyzőkönyvet kell felvenni,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a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melyet a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személyes meghallgatáson részt vevő személyek aláírnak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.</w:t>
      </w:r>
    </w:p>
    <w:p w:rsidR="00533656" w:rsidRPr="00D53116" w:rsidRDefault="00ED2E86" w:rsidP="00533656">
      <w:pPr>
        <w:pStyle w:val="Cmsor1"/>
        <w:rPr>
          <w:rStyle w:val="CharacterStyle1"/>
          <w:rFonts w:ascii="Times New Roman" w:hAnsi="Times New Roman"/>
          <w:sz w:val="23"/>
          <w:szCs w:val="23"/>
        </w:rPr>
      </w:pPr>
      <w:r w:rsidRPr="00D53116">
        <w:rPr>
          <w:rStyle w:val="CharacterStyle1"/>
          <w:rFonts w:ascii="Times New Roman" w:hAnsi="Times New Roman"/>
          <w:sz w:val="23"/>
          <w:szCs w:val="23"/>
        </w:rPr>
        <w:t>Záró rendelkezések</w:t>
      </w:r>
    </w:p>
    <w:p w:rsidR="00BC1FB2" w:rsidRPr="00D53116" w:rsidRDefault="00533656" w:rsidP="00533656">
      <w:pPr>
        <w:pStyle w:val="Style5"/>
        <w:tabs>
          <w:tab w:val="num" w:pos="360"/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4.1.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Ez a szabályzat a </w:t>
      </w:r>
      <w:r w:rsidR="00313E67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Magyar Ügyvédi Kamara honlapján történő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közzétételét követő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 xml:space="preserve">nyolcadik </w:t>
      </w:r>
      <w:r w:rsidR="006919D8" w:rsidRPr="00D53116">
        <w:rPr>
          <w:rStyle w:val="CharacterStyle1"/>
          <w:rFonts w:ascii="Times New Roman" w:hAnsi="Times New Roman" w:cs="Times New Roman"/>
          <w:sz w:val="23"/>
          <w:szCs w:val="23"/>
        </w:rPr>
        <w:t>napon lép hatályba.</w:t>
      </w:r>
    </w:p>
    <w:p w:rsidR="00083E3C" w:rsidRPr="00D53116" w:rsidRDefault="00083E3C" w:rsidP="00533656">
      <w:pPr>
        <w:pStyle w:val="Style5"/>
        <w:tabs>
          <w:tab w:val="num" w:pos="360"/>
          <w:tab w:val="num" w:pos="792"/>
        </w:tabs>
        <w:kinsoku w:val="0"/>
        <w:autoSpaceDE/>
        <w:autoSpaceDN/>
        <w:spacing w:before="216"/>
        <w:ind w:left="0" w:right="0" w:firstLine="0"/>
        <w:rPr>
          <w:rStyle w:val="CharacterStyle1"/>
          <w:rFonts w:ascii="Times New Roman" w:hAnsi="Times New Roman" w:cs="Times New Roman"/>
          <w:sz w:val="23"/>
          <w:szCs w:val="23"/>
        </w:rPr>
      </w:pP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4.2. E szabályzat rendelkezéseit a hatályba lépését követően megkötött vagy módosított együttműködési szerződésekre, valamint indult vagy megismételt hatósági eljárásokra kell alkalmazni.</w:t>
      </w:r>
    </w:p>
    <w:p w:rsidR="00533656" w:rsidRPr="00D53116" w:rsidRDefault="00533656" w:rsidP="00533656">
      <w:pPr>
        <w:pStyle w:val="Style5"/>
        <w:tabs>
          <w:tab w:val="num" w:pos="360"/>
          <w:tab w:val="num" w:pos="792"/>
        </w:tabs>
        <w:kinsoku w:val="0"/>
        <w:autoSpaceDE/>
        <w:autoSpaceDN/>
        <w:spacing w:before="216"/>
        <w:ind w:left="0" w:right="0" w:firstLine="0"/>
        <w:rPr>
          <w:rFonts w:ascii="Times New Roman" w:hAnsi="Times New Roman" w:cs="Times New Roman"/>
          <w:sz w:val="23"/>
          <w:szCs w:val="23"/>
        </w:rPr>
      </w:pPr>
      <w:r w:rsidRPr="00D53116">
        <w:rPr>
          <w:rFonts w:ascii="Times New Roman" w:hAnsi="Times New Roman" w:cs="Times New Roman"/>
          <w:sz w:val="23"/>
          <w:szCs w:val="23"/>
        </w:rPr>
        <w:t xml:space="preserve">4.2. </w:t>
      </w:r>
      <w:r w:rsidRPr="00D53116">
        <w:rPr>
          <w:rStyle w:val="CharacterStyle1"/>
          <w:rFonts w:ascii="Times New Roman" w:hAnsi="Times New Roman" w:cs="Times New Roman"/>
          <w:sz w:val="23"/>
          <w:szCs w:val="23"/>
        </w:rPr>
        <w:t>Hatályát</w:t>
      </w:r>
      <w:r w:rsidRPr="00D53116">
        <w:rPr>
          <w:rFonts w:ascii="Times New Roman" w:hAnsi="Times New Roman" w:cs="Times New Roman"/>
          <w:sz w:val="23"/>
          <w:szCs w:val="23"/>
        </w:rPr>
        <w:t xml:space="preserve"> veszti az Európai Gazdasági Térség valamely tagállamának állampolgára és a külön</w:t>
      </w:r>
      <w:r w:rsidR="00083E3C" w:rsidRPr="00D53116">
        <w:rPr>
          <w:rFonts w:ascii="Times New Roman" w:hAnsi="Times New Roman" w:cs="Times New Roman"/>
          <w:sz w:val="23"/>
          <w:szCs w:val="23"/>
        </w:rPr>
        <w:t xml:space="preserve"> </w:t>
      </w:r>
      <w:r w:rsidRPr="00D53116">
        <w:rPr>
          <w:rFonts w:ascii="Times New Roman" w:hAnsi="Times New Roman" w:cs="Times New Roman"/>
          <w:sz w:val="23"/>
          <w:szCs w:val="23"/>
        </w:rPr>
        <w:t>jogszabályban meghatározott szakmai megnevezések valamelyike alatt ügyvédi</w:t>
      </w:r>
      <w:r w:rsidR="00083E3C" w:rsidRPr="00D53116">
        <w:rPr>
          <w:rFonts w:ascii="Times New Roman" w:hAnsi="Times New Roman" w:cs="Times New Roman"/>
          <w:sz w:val="23"/>
          <w:szCs w:val="23"/>
        </w:rPr>
        <w:t xml:space="preserve"> </w:t>
      </w:r>
      <w:r w:rsidRPr="00D53116">
        <w:rPr>
          <w:rFonts w:ascii="Times New Roman" w:hAnsi="Times New Roman" w:cs="Times New Roman"/>
          <w:sz w:val="23"/>
          <w:szCs w:val="23"/>
        </w:rPr>
        <w:t>tevékenység folytatására jogosultnak a Magyar Köztársaság területén történ</w:t>
      </w:r>
      <w:r w:rsidR="00083E3C" w:rsidRPr="00D53116">
        <w:rPr>
          <w:rFonts w:ascii="Times New Roman" w:hAnsi="Times New Roman" w:cs="Times New Roman"/>
          <w:sz w:val="23"/>
          <w:szCs w:val="23"/>
        </w:rPr>
        <w:t>ő</w:t>
      </w:r>
      <w:r w:rsidRPr="00D53116">
        <w:rPr>
          <w:rFonts w:ascii="Times New Roman" w:hAnsi="Times New Roman" w:cs="Times New Roman"/>
          <w:sz w:val="23"/>
          <w:szCs w:val="23"/>
        </w:rPr>
        <w:t xml:space="preserve"> európai</w:t>
      </w:r>
      <w:r w:rsidR="00083E3C" w:rsidRPr="00D53116">
        <w:rPr>
          <w:rFonts w:ascii="Times New Roman" w:hAnsi="Times New Roman" w:cs="Times New Roman"/>
          <w:sz w:val="23"/>
          <w:szCs w:val="23"/>
        </w:rPr>
        <w:t xml:space="preserve"> </w:t>
      </w:r>
      <w:r w:rsidRPr="00D53116">
        <w:rPr>
          <w:rFonts w:ascii="Times New Roman" w:hAnsi="Times New Roman" w:cs="Times New Roman"/>
          <w:sz w:val="23"/>
          <w:szCs w:val="23"/>
        </w:rPr>
        <w:t>közösségi jogászi tevékenységr</w:t>
      </w:r>
      <w:r w:rsidR="00083E3C" w:rsidRPr="00D53116">
        <w:rPr>
          <w:rFonts w:ascii="Times New Roman" w:hAnsi="Times New Roman" w:cs="Times New Roman"/>
          <w:sz w:val="23"/>
          <w:szCs w:val="23"/>
        </w:rPr>
        <w:t>ő</w:t>
      </w:r>
      <w:r w:rsidRPr="00D53116">
        <w:rPr>
          <w:rFonts w:ascii="Times New Roman" w:hAnsi="Times New Roman" w:cs="Times New Roman"/>
          <w:sz w:val="23"/>
          <w:szCs w:val="23"/>
        </w:rPr>
        <w:t xml:space="preserve">l szóló </w:t>
      </w:r>
      <w:r w:rsidR="00083E3C" w:rsidRPr="00D53116">
        <w:rPr>
          <w:rFonts w:ascii="Times New Roman" w:hAnsi="Times New Roman" w:cs="Times New Roman"/>
          <w:sz w:val="23"/>
          <w:szCs w:val="23"/>
        </w:rPr>
        <w:t>1/2005. (I. 10.) MÜK szabályzat.</w:t>
      </w:r>
    </w:p>
    <w:p w:rsidR="00085765" w:rsidRPr="00085765" w:rsidRDefault="00085765" w:rsidP="00085765">
      <w:pPr>
        <w:suppressAutoHyphens/>
        <w:spacing w:before="200" w:line="276" w:lineRule="auto"/>
        <w:jc w:val="both"/>
        <w:rPr>
          <w:rFonts w:ascii="Times New Roman" w:eastAsia="Arial" w:hAnsi="Times New Roman"/>
          <w:sz w:val="23"/>
          <w:szCs w:val="23"/>
          <w:lang w:eastAsia="ar-SA"/>
        </w:rPr>
      </w:pPr>
      <w:r w:rsidRPr="00085765">
        <w:rPr>
          <w:rFonts w:ascii="Times New Roman" w:eastAsia="Arial" w:hAnsi="Times New Roman"/>
          <w:sz w:val="23"/>
          <w:szCs w:val="23"/>
          <w:lang w:eastAsia="ar-SA"/>
        </w:rPr>
        <w:t>Budapest, 2018. március 26.</w:t>
      </w:r>
    </w:p>
    <w:p w:rsidR="00085765" w:rsidRPr="00085765" w:rsidRDefault="00085765" w:rsidP="00085765">
      <w:pPr>
        <w:suppressAutoHyphens/>
        <w:spacing w:before="200" w:line="276" w:lineRule="auto"/>
        <w:jc w:val="both"/>
        <w:rPr>
          <w:rFonts w:ascii="Times New Roman" w:eastAsia="Arial" w:hAnsi="Times New Roman"/>
          <w:sz w:val="23"/>
          <w:szCs w:val="23"/>
          <w:lang w:eastAsia="ar-SA"/>
        </w:rPr>
      </w:pPr>
    </w:p>
    <w:p w:rsidR="00941480" w:rsidRPr="00D53116" w:rsidRDefault="00085765" w:rsidP="00085765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85765"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Dr. Bánáti János</w:t>
      </w:r>
      <w:r w:rsidRPr="00085765"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Dr. Fekete Tamás</w:t>
      </w:r>
      <w:r w:rsidRPr="00085765">
        <w:rPr>
          <w:rFonts w:ascii="Times New Roman" w:eastAsia="Times New Roman" w:hAnsi="Times New Roman"/>
          <w:b/>
          <w:sz w:val="23"/>
          <w:szCs w:val="23"/>
          <w:lang w:eastAsia="ar-SA"/>
        </w:rPr>
        <w:br/>
      </w:r>
      <w:r w:rsidRPr="00085765"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elnök</w:t>
      </w:r>
      <w:r w:rsidRPr="00085765"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főtitkár</w:t>
      </w:r>
      <w:bookmarkStart w:id="0" w:name="_GoBack"/>
      <w:bookmarkEnd w:id="0"/>
    </w:p>
    <w:sectPr w:rsidR="00941480" w:rsidRPr="00D53116" w:rsidSect="00D53116">
      <w:headerReference w:type="even" r:id="rId9"/>
      <w:footerReference w:type="default" r:id="rId10"/>
      <w:headerReference w:type="first" r:id="rId11"/>
      <w:pgSz w:w="11918" w:h="16854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96" w:rsidRDefault="00073896" w:rsidP="00FC7152">
      <w:r>
        <w:separator/>
      </w:r>
    </w:p>
  </w:endnote>
  <w:endnote w:type="continuationSeparator" w:id="0">
    <w:p w:rsidR="00073896" w:rsidRDefault="00073896" w:rsidP="00F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0" w:rsidRDefault="00EE2C3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A5A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96" w:rsidRDefault="00073896" w:rsidP="00FC7152">
      <w:r>
        <w:separator/>
      </w:r>
    </w:p>
  </w:footnote>
  <w:footnote w:type="continuationSeparator" w:id="0">
    <w:p w:rsidR="00073896" w:rsidRDefault="00073896" w:rsidP="00FC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0" w:rsidRDefault="0007389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5969" o:spid="_x0000_s2052" type="#_x0000_t136" style="position:absolute;margin-left:0;margin-top:0;width:465.7pt;height:174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30" w:rsidRDefault="0007389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5968" o:spid="_x0000_s2051" type="#_x0000_t136" style="position:absolute;margin-left:0;margin-top:0;width:465.7pt;height:174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8881"/>
    <w:multiLevelType w:val="singleLevel"/>
    <w:tmpl w:val="38187422"/>
    <w:lvl w:ilvl="0">
      <w:start w:val="1"/>
      <w:numFmt w:val="lowerLetter"/>
      <w:lvlText w:val="%1)"/>
      <w:lvlJc w:val="left"/>
      <w:pPr>
        <w:tabs>
          <w:tab w:val="num" w:pos="288"/>
        </w:tabs>
        <w:ind w:left="144" w:firstLine="144"/>
      </w:pPr>
      <w:rPr>
        <w:rFonts w:ascii="Garamond" w:hAnsi="Garamond" w:cs="Garamond"/>
        <w:snapToGrid/>
        <w:spacing w:val="-3"/>
        <w:w w:val="105"/>
        <w:sz w:val="24"/>
        <w:szCs w:val="24"/>
      </w:rPr>
    </w:lvl>
  </w:abstractNum>
  <w:abstractNum w:abstractNumId="1">
    <w:nsid w:val="00607631"/>
    <w:multiLevelType w:val="singleLevel"/>
    <w:tmpl w:val="FB42A8A6"/>
    <w:lvl w:ilvl="0">
      <w:start w:val="11"/>
      <w:numFmt w:val="decimal"/>
      <w:lvlText w:val="%1."/>
      <w:lvlJc w:val="left"/>
      <w:pPr>
        <w:tabs>
          <w:tab w:val="num" w:pos="360"/>
        </w:tabs>
        <w:ind w:left="144" w:firstLine="144"/>
      </w:pPr>
      <w:rPr>
        <w:rFonts w:ascii="Times New Roman Bold" w:hAnsi="Times New Roman Bold" w:cs="Garamond" w:hint="default"/>
        <w:b/>
        <w:i w:val="0"/>
        <w:snapToGrid/>
        <w:spacing w:val="-2"/>
        <w:w w:val="105"/>
        <w:sz w:val="24"/>
        <w:szCs w:val="24"/>
      </w:rPr>
    </w:lvl>
  </w:abstractNum>
  <w:abstractNum w:abstractNumId="2">
    <w:nsid w:val="008439BD"/>
    <w:multiLevelType w:val="singleLevel"/>
    <w:tmpl w:val="FEF82746"/>
    <w:lvl w:ilvl="0">
      <w:start w:val="39"/>
      <w:numFmt w:val="decimal"/>
      <w:lvlText w:val="%1."/>
      <w:lvlJc w:val="left"/>
      <w:pPr>
        <w:tabs>
          <w:tab w:val="num" w:pos="504"/>
        </w:tabs>
        <w:ind w:left="72" w:firstLine="216"/>
      </w:pPr>
      <w:rPr>
        <w:rFonts w:ascii="Times New Roman Bold" w:hAnsi="Times New Roman Bold" w:cs="Garamond" w:hint="default"/>
        <w:b/>
        <w:i w:val="0"/>
        <w:snapToGrid/>
        <w:spacing w:val="-1"/>
        <w:w w:val="105"/>
        <w:sz w:val="24"/>
        <w:szCs w:val="24"/>
      </w:rPr>
    </w:lvl>
  </w:abstractNum>
  <w:abstractNum w:abstractNumId="3">
    <w:nsid w:val="00B76E77"/>
    <w:multiLevelType w:val="singleLevel"/>
    <w:tmpl w:val="89667830"/>
    <w:lvl w:ilvl="0">
      <w:start w:val="22"/>
      <w:numFmt w:val="decimal"/>
      <w:lvlText w:val="%1."/>
      <w:lvlJc w:val="left"/>
      <w:pPr>
        <w:tabs>
          <w:tab w:val="num" w:pos="432"/>
        </w:tabs>
        <w:ind w:left="144" w:firstLine="144"/>
      </w:pPr>
      <w:rPr>
        <w:rFonts w:ascii="Times New Roman Bold" w:hAnsi="Times New Roman Bold" w:cs="Garamond" w:hint="default"/>
        <w:b/>
        <w:i w:val="0"/>
        <w:snapToGrid/>
        <w:spacing w:val="-8"/>
        <w:w w:val="105"/>
        <w:sz w:val="24"/>
        <w:szCs w:val="24"/>
      </w:rPr>
    </w:lvl>
  </w:abstractNum>
  <w:abstractNum w:abstractNumId="4">
    <w:nsid w:val="01894D2A"/>
    <w:multiLevelType w:val="singleLevel"/>
    <w:tmpl w:val="3C7F75C0"/>
    <w:lvl w:ilvl="0">
      <w:start w:val="22"/>
      <w:numFmt w:val="decimal"/>
      <w:lvlText w:val="%1."/>
      <w:lvlJc w:val="left"/>
      <w:pPr>
        <w:tabs>
          <w:tab w:val="num" w:pos="504"/>
        </w:tabs>
        <w:ind w:left="144" w:firstLine="144"/>
      </w:pPr>
      <w:rPr>
        <w:rFonts w:ascii="Garamond" w:hAnsi="Garamond" w:cs="Garamond"/>
        <w:snapToGrid/>
        <w:spacing w:val="1"/>
        <w:w w:val="105"/>
        <w:sz w:val="24"/>
        <w:szCs w:val="24"/>
      </w:rPr>
    </w:lvl>
  </w:abstractNum>
  <w:abstractNum w:abstractNumId="5">
    <w:nsid w:val="02789A0C"/>
    <w:multiLevelType w:val="singleLevel"/>
    <w:tmpl w:val="BB682AD4"/>
    <w:lvl w:ilvl="0">
      <w:start w:val="6"/>
      <w:numFmt w:val="decimal"/>
      <w:lvlText w:val="%1."/>
      <w:lvlJc w:val="left"/>
      <w:pPr>
        <w:tabs>
          <w:tab w:val="num" w:pos="216"/>
        </w:tabs>
        <w:ind w:left="144" w:firstLine="216"/>
      </w:pPr>
      <w:rPr>
        <w:rFonts w:ascii="Times New Roman Bold" w:hAnsi="Times New Roman Bold" w:cs="Garamond" w:hint="default"/>
        <w:b/>
        <w:i w:val="0"/>
        <w:snapToGrid/>
        <w:spacing w:val="-7"/>
        <w:w w:val="105"/>
        <w:sz w:val="24"/>
        <w:szCs w:val="24"/>
      </w:rPr>
    </w:lvl>
  </w:abstractNum>
  <w:abstractNum w:abstractNumId="6">
    <w:nsid w:val="02F339E6"/>
    <w:multiLevelType w:val="singleLevel"/>
    <w:tmpl w:val="6A286666"/>
    <w:lvl w:ilvl="0">
      <w:start w:val="1"/>
      <w:numFmt w:val="lowerLetter"/>
      <w:lvlText w:val="%1)"/>
      <w:lvlJc w:val="left"/>
      <w:pPr>
        <w:tabs>
          <w:tab w:val="num" w:pos="360"/>
        </w:tabs>
        <w:ind w:left="144" w:firstLine="144"/>
      </w:pPr>
      <w:rPr>
        <w:rFonts w:ascii="Garamond" w:hAnsi="Garamond" w:cs="Garamond"/>
        <w:snapToGrid/>
        <w:spacing w:val="-2"/>
        <w:w w:val="105"/>
        <w:sz w:val="24"/>
        <w:szCs w:val="24"/>
      </w:rPr>
    </w:lvl>
  </w:abstractNum>
  <w:abstractNum w:abstractNumId="7">
    <w:nsid w:val="0373611D"/>
    <w:multiLevelType w:val="singleLevel"/>
    <w:tmpl w:val="A30692C6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216"/>
      </w:pPr>
      <w:rPr>
        <w:rFonts w:ascii="Times New Roman Bold" w:hAnsi="Times New Roman Bold" w:cs="Garamond" w:hint="default"/>
        <w:b/>
        <w:i w:val="0"/>
        <w:snapToGrid/>
        <w:spacing w:val="-5"/>
        <w:w w:val="105"/>
        <w:sz w:val="24"/>
        <w:szCs w:val="24"/>
      </w:rPr>
    </w:lvl>
  </w:abstractNum>
  <w:abstractNum w:abstractNumId="8">
    <w:nsid w:val="03BBC792"/>
    <w:multiLevelType w:val="singleLevel"/>
    <w:tmpl w:val="DB144C62"/>
    <w:lvl w:ilvl="0">
      <w:start w:val="30"/>
      <w:numFmt w:val="decimal"/>
      <w:lvlText w:val="%1."/>
      <w:lvlJc w:val="left"/>
      <w:pPr>
        <w:tabs>
          <w:tab w:val="num" w:pos="504"/>
        </w:tabs>
        <w:ind w:left="144" w:firstLine="144"/>
      </w:pPr>
      <w:rPr>
        <w:rFonts w:ascii="Times New Roman Bold" w:hAnsi="Times New Roman Bold" w:cs="Garamond" w:hint="default"/>
        <w:b/>
        <w:i w:val="0"/>
        <w:snapToGrid/>
        <w:w w:val="105"/>
        <w:sz w:val="24"/>
        <w:szCs w:val="24"/>
      </w:rPr>
    </w:lvl>
  </w:abstractNum>
  <w:abstractNum w:abstractNumId="9">
    <w:nsid w:val="04F8CB13"/>
    <w:multiLevelType w:val="singleLevel"/>
    <w:tmpl w:val="40F09562"/>
    <w:lvl w:ilvl="0">
      <w:start w:val="1"/>
      <w:numFmt w:val="lowerLetter"/>
      <w:lvlText w:val="%1)"/>
      <w:lvlJc w:val="left"/>
      <w:pPr>
        <w:tabs>
          <w:tab w:val="num" w:pos="288"/>
        </w:tabs>
        <w:ind w:left="144" w:firstLine="144"/>
      </w:pPr>
      <w:rPr>
        <w:rFonts w:ascii="Garamond" w:hAnsi="Garamond" w:cs="Garamond"/>
        <w:snapToGrid/>
        <w:spacing w:val="-3"/>
        <w:w w:val="105"/>
        <w:sz w:val="24"/>
        <w:szCs w:val="24"/>
      </w:rPr>
    </w:lvl>
  </w:abstractNum>
  <w:abstractNum w:abstractNumId="10">
    <w:nsid w:val="10A532EF"/>
    <w:multiLevelType w:val="hybridMultilevel"/>
    <w:tmpl w:val="F42CD2CA"/>
    <w:lvl w:ilvl="0" w:tplc="48AA0174">
      <w:start w:val="1"/>
      <w:numFmt w:val="decimal"/>
      <w:pStyle w:val="Cmsor1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032BE"/>
    <w:multiLevelType w:val="hybridMultilevel"/>
    <w:tmpl w:val="826CE7C4"/>
    <w:lvl w:ilvl="0" w:tplc="BCD4B7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12A50"/>
    <w:multiLevelType w:val="hybridMultilevel"/>
    <w:tmpl w:val="B4801F36"/>
    <w:lvl w:ilvl="0" w:tplc="0CB60762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4D3B0A04"/>
    <w:multiLevelType w:val="hybridMultilevel"/>
    <w:tmpl w:val="E7DEB518"/>
    <w:lvl w:ilvl="0" w:tplc="604CD35E">
      <w:start w:val="20"/>
      <w:numFmt w:val="decimal"/>
      <w:lvlText w:val="%1."/>
      <w:lvlJc w:val="left"/>
      <w:pPr>
        <w:ind w:left="1004" w:hanging="360"/>
      </w:pPr>
      <w:rPr>
        <w:rFonts w:ascii="Times New Roman Bold" w:hAnsi="Times New Roman Bold" w:cs="Garamond" w:hint="default"/>
        <w:b/>
        <w:i w:val="0"/>
        <w:snapToGrid/>
        <w:spacing w:val="-8"/>
        <w:w w:val="105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6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144" w:firstLine="144"/>
        </w:pPr>
        <w:rPr>
          <w:rFonts w:ascii="Garamond" w:hAnsi="Garamond" w:cs="Garamond"/>
          <w:snapToGrid/>
          <w:spacing w:val="-4"/>
          <w:w w:val="105"/>
          <w:sz w:val="24"/>
          <w:szCs w:val="24"/>
        </w:rPr>
      </w:lvl>
    </w:lvlOverride>
  </w:num>
  <w:num w:numId="5">
    <w:abstractNumId w:val="6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44" w:firstLine="144"/>
        </w:pPr>
        <w:rPr>
          <w:rFonts w:ascii="Garamond" w:hAnsi="Garamond" w:cs="Garamond"/>
          <w:snapToGrid/>
          <w:spacing w:val="-1"/>
          <w:w w:val="105"/>
          <w:sz w:val="24"/>
          <w:szCs w:val="24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44" w:firstLine="144"/>
        </w:pPr>
        <w:rPr>
          <w:rFonts w:ascii="Garamond" w:hAnsi="Garamond" w:cs="Garamond"/>
          <w:snapToGrid/>
          <w:spacing w:val="-3"/>
          <w:w w:val="105"/>
          <w:sz w:val="24"/>
          <w:szCs w:val="24"/>
        </w:rPr>
      </w:lvl>
    </w:lvlOverride>
  </w:num>
  <w:num w:numId="9">
    <w:abstractNumId w:val="3"/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44" w:firstLine="144"/>
        </w:pPr>
        <w:rPr>
          <w:rFonts w:ascii="Garamond" w:hAnsi="Garamond" w:cs="Garamond"/>
          <w:snapToGrid/>
          <w:spacing w:val="-6"/>
          <w:w w:val="105"/>
          <w:sz w:val="24"/>
          <w:szCs w:val="24"/>
        </w:rPr>
      </w:lvl>
    </w:lvlOverride>
  </w:num>
  <w:num w:numId="12">
    <w:abstractNumId w:val="9"/>
  </w:num>
  <w:num w:numId="13">
    <w:abstractNumId w:val="9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44" w:firstLine="144"/>
        </w:pPr>
        <w:rPr>
          <w:rFonts w:ascii="Garamond" w:hAnsi="Garamond" w:cs="Garamond"/>
          <w:snapToGrid/>
          <w:spacing w:val="-1"/>
          <w:w w:val="105"/>
          <w:sz w:val="24"/>
          <w:szCs w:val="24"/>
        </w:rPr>
      </w:lvl>
    </w:lvlOverride>
  </w:num>
  <w:num w:numId="14">
    <w:abstractNumId w:val="8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F"/>
    <w:rsid w:val="00046469"/>
    <w:rsid w:val="00073896"/>
    <w:rsid w:val="000761F2"/>
    <w:rsid w:val="00083E3C"/>
    <w:rsid w:val="00085765"/>
    <w:rsid w:val="0009201A"/>
    <w:rsid w:val="000A0E85"/>
    <w:rsid w:val="000A39A3"/>
    <w:rsid w:val="000B23D5"/>
    <w:rsid w:val="000F3F9A"/>
    <w:rsid w:val="001542F1"/>
    <w:rsid w:val="00173593"/>
    <w:rsid w:val="001750F0"/>
    <w:rsid w:val="001838A9"/>
    <w:rsid w:val="001D4756"/>
    <w:rsid w:val="001F16EE"/>
    <w:rsid w:val="001F29A5"/>
    <w:rsid w:val="001F3228"/>
    <w:rsid w:val="00203157"/>
    <w:rsid w:val="0027389B"/>
    <w:rsid w:val="002B2504"/>
    <w:rsid w:val="00313E67"/>
    <w:rsid w:val="003223BD"/>
    <w:rsid w:val="00336FB0"/>
    <w:rsid w:val="00371409"/>
    <w:rsid w:val="003774B5"/>
    <w:rsid w:val="00392A02"/>
    <w:rsid w:val="00393428"/>
    <w:rsid w:val="003A5A46"/>
    <w:rsid w:val="00440EF1"/>
    <w:rsid w:val="004603FC"/>
    <w:rsid w:val="004D35AC"/>
    <w:rsid w:val="005000B9"/>
    <w:rsid w:val="00533656"/>
    <w:rsid w:val="00540E40"/>
    <w:rsid w:val="005559F0"/>
    <w:rsid w:val="00583EFD"/>
    <w:rsid w:val="00596BF5"/>
    <w:rsid w:val="005D2C26"/>
    <w:rsid w:val="00605EF3"/>
    <w:rsid w:val="006603A1"/>
    <w:rsid w:val="006857F2"/>
    <w:rsid w:val="006919D8"/>
    <w:rsid w:val="006D0D6F"/>
    <w:rsid w:val="00745F34"/>
    <w:rsid w:val="00806665"/>
    <w:rsid w:val="00815C4B"/>
    <w:rsid w:val="00840288"/>
    <w:rsid w:val="0089115D"/>
    <w:rsid w:val="008E1155"/>
    <w:rsid w:val="00927782"/>
    <w:rsid w:val="00941480"/>
    <w:rsid w:val="00981466"/>
    <w:rsid w:val="0098553F"/>
    <w:rsid w:val="009A0549"/>
    <w:rsid w:val="009D7588"/>
    <w:rsid w:val="009E6C22"/>
    <w:rsid w:val="00A03F8D"/>
    <w:rsid w:val="00AA0C54"/>
    <w:rsid w:val="00AE7E95"/>
    <w:rsid w:val="00B03A13"/>
    <w:rsid w:val="00B053B9"/>
    <w:rsid w:val="00B436F8"/>
    <w:rsid w:val="00B72E94"/>
    <w:rsid w:val="00B74A52"/>
    <w:rsid w:val="00BB6C1E"/>
    <w:rsid w:val="00BC1FB2"/>
    <w:rsid w:val="00BC3445"/>
    <w:rsid w:val="00BD142D"/>
    <w:rsid w:val="00C13039"/>
    <w:rsid w:val="00C613E5"/>
    <w:rsid w:val="00CE6ACD"/>
    <w:rsid w:val="00D0040A"/>
    <w:rsid w:val="00D53116"/>
    <w:rsid w:val="00D72EA8"/>
    <w:rsid w:val="00D948BE"/>
    <w:rsid w:val="00DD208E"/>
    <w:rsid w:val="00E01033"/>
    <w:rsid w:val="00E25F71"/>
    <w:rsid w:val="00E664E3"/>
    <w:rsid w:val="00E672DB"/>
    <w:rsid w:val="00E8196E"/>
    <w:rsid w:val="00ED2E86"/>
    <w:rsid w:val="00EE2C30"/>
    <w:rsid w:val="00EF078B"/>
    <w:rsid w:val="00F2667A"/>
    <w:rsid w:val="00F266D0"/>
    <w:rsid w:val="00F82BC7"/>
    <w:rsid w:val="00F9247A"/>
    <w:rsid w:val="00FB037B"/>
    <w:rsid w:val="00FB0E79"/>
    <w:rsid w:val="00FC715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33656"/>
    <w:pPr>
      <w:numPr>
        <w:numId w:val="19"/>
      </w:numPr>
      <w:tabs>
        <w:tab w:val="left" w:pos="284"/>
      </w:tabs>
      <w:spacing w:before="200" w:line="276" w:lineRule="auto"/>
      <w:ind w:left="0" w:firstLine="0"/>
      <w:jc w:val="center"/>
      <w:outlineLvl w:val="0"/>
    </w:pPr>
    <w:rPr>
      <w:rFonts w:ascii="Times New Roman" w:hAnsi="Times New Roman"/>
      <w:b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6D0D6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F29A5"/>
    <w:pPr>
      <w:spacing w:before="200" w:after="200" w:line="276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uiPriority w:val="10"/>
    <w:rsid w:val="001F29A5"/>
    <w:rPr>
      <w:rFonts w:ascii="Times New Roman" w:hAnsi="Times New Roman"/>
      <w:b/>
      <w:sz w:val="24"/>
      <w:szCs w:val="24"/>
      <w:lang w:eastAsia="en-US"/>
    </w:rPr>
  </w:style>
  <w:style w:type="paragraph" w:customStyle="1" w:styleId="Trzs">
    <w:name w:val="Törzs"/>
    <w:basedOn w:val="Nincstrkz"/>
    <w:qFormat/>
    <w:rsid w:val="001F29A5"/>
    <w:pPr>
      <w:spacing w:before="200" w:line="276" w:lineRule="auto"/>
      <w:jc w:val="both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1F29A5"/>
    <w:rPr>
      <w:sz w:val="22"/>
      <w:szCs w:val="22"/>
      <w:lang w:eastAsia="en-US"/>
    </w:rPr>
  </w:style>
  <w:style w:type="paragraph" w:customStyle="1" w:styleId="Style2">
    <w:name w:val="Style 2"/>
    <w:basedOn w:val="Norml"/>
    <w:uiPriority w:val="99"/>
    <w:rsid w:val="001F2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6603A1"/>
    <w:pPr>
      <w:widowControl w:val="0"/>
      <w:autoSpaceDE w:val="0"/>
      <w:autoSpaceDN w:val="0"/>
      <w:spacing w:line="264" w:lineRule="exact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4">
    <w:name w:val="Style 4"/>
    <w:basedOn w:val="Norml"/>
    <w:uiPriority w:val="99"/>
    <w:rsid w:val="006603A1"/>
    <w:pPr>
      <w:widowControl w:val="0"/>
      <w:autoSpaceDE w:val="0"/>
      <w:autoSpaceDN w:val="0"/>
      <w:ind w:firstLine="72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6603A1"/>
    <w:pPr>
      <w:widowControl w:val="0"/>
      <w:autoSpaceDE w:val="0"/>
      <w:autoSpaceDN w:val="0"/>
      <w:ind w:left="144" w:right="144" w:firstLine="144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6603A1"/>
    <w:rPr>
      <w:rFonts w:ascii="Garamond" w:hAnsi="Garamond"/>
      <w:sz w:val="24"/>
    </w:rPr>
  </w:style>
  <w:style w:type="paragraph" w:customStyle="1" w:styleId="cf0">
    <w:name w:val="cf0"/>
    <w:basedOn w:val="Norml"/>
    <w:rsid w:val="00660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03A1"/>
    <w:pPr>
      <w:widowControl w:val="0"/>
      <w:kinsoku w:val="0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71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C715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71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C7152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BC1F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03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B037B"/>
    <w:rPr>
      <w:rFonts w:ascii="Segoe UI" w:hAnsi="Segoe UI" w:cs="Segoe UI"/>
      <w:sz w:val="18"/>
      <w:szCs w:val="18"/>
      <w:lang w:val="hu-HU"/>
    </w:rPr>
  </w:style>
  <w:style w:type="character" w:customStyle="1" w:styleId="Cmsor1Char">
    <w:name w:val="Címsor 1 Char"/>
    <w:link w:val="Cmsor1"/>
    <w:uiPriority w:val="9"/>
    <w:rsid w:val="00533656"/>
    <w:rPr>
      <w:rFonts w:ascii="Times New Roman" w:hAnsi="Times New Roman"/>
      <w:b/>
      <w:sz w:val="24"/>
      <w:szCs w:val="22"/>
    </w:rPr>
  </w:style>
  <w:style w:type="paragraph" w:customStyle="1" w:styleId="Trzs2">
    <w:name w:val="Törzs2"/>
    <w:basedOn w:val="Trzs"/>
    <w:qFormat/>
    <w:rsid w:val="006919D8"/>
    <w:pPr>
      <w:spacing w:before="100"/>
    </w:pPr>
  </w:style>
  <w:style w:type="character" w:styleId="Jegyzethivatkozs">
    <w:name w:val="annotation reference"/>
    <w:uiPriority w:val="99"/>
    <w:semiHidden/>
    <w:unhideWhenUsed/>
    <w:rsid w:val="00E25F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5F7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25F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5F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25F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33656"/>
    <w:pPr>
      <w:numPr>
        <w:numId w:val="19"/>
      </w:numPr>
      <w:tabs>
        <w:tab w:val="left" w:pos="284"/>
      </w:tabs>
      <w:spacing w:before="200" w:line="276" w:lineRule="auto"/>
      <w:ind w:left="0" w:firstLine="0"/>
      <w:jc w:val="center"/>
      <w:outlineLvl w:val="0"/>
    </w:pPr>
    <w:rPr>
      <w:rFonts w:ascii="Times New Roman" w:hAnsi="Times New Roman"/>
      <w:b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6D0D6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F29A5"/>
    <w:pPr>
      <w:spacing w:before="200" w:after="200" w:line="276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uiPriority w:val="10"/>
    <w:rsid w:val="001F29A5"/>
    <w:rPr>
      <w:rFonts w:ascii="Times New Roman" w:hAnsi="Times New Roman"/>
      <w:b/>
      <w:sz w:val="24"/>
      <w:szCs w:val="24"/>
      <w:lang w:eastAsia="en-US"/>
    </w:rPr>
  </w:style>
  <w:style w:type="paragraph" w:customStyle="1" w:styleId="Trzs">
    <w:name w:val="Törzs"/>
    <w:basedOn w:val="Nincstrkz"/>
    <w:qFormat/>
    <w:rsid w:val="001F29A5"/>
    <w:pPr>
      <w:spacing w:before="200" w:line="276" w:lineRule="auto"/>
      <w:jc w:val="both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1F29A5"/>
    <w:rPr>
      <w:sz w:val="22"/>
      <w:szCs w:val="22"/>
      <w:lang w:eastAsia="en-US"/>
    </w:rPr>
  </w:style>
  <w:style w:type="paragraph" w:customStyle="1" w:styleId="Style2">
    <w:name w:val="Style 2"/>
    <w:basedOn w:val="Norml"/>
    <w:uiPriority w:val="99"/>
    <w:rsid w:val="001F2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6603A1"/>
    <w:pPr>
      <w:widowControl w:val="0"/>
      <w:autoSpaceDE w:val="0"/>
      <w:autoSpaceDN w:val="0"/>
      <w:spacing w:line="264" w:lineRule="exact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4">
    <w:name w:val="Style 4"/>
    <w:basedOn w:val="Norml"/>
    <w:uiPriority w:val="99"/>
    <w:rsid w:val="006603A1"/>
    <w:pPr>
      <w:widowControl w:val="0"/>
      <w:autoSpaceDE w:val="0"/>
      <w:autoSpaceDN w:val="0"/>
      <w:ind w:firstLine="72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6603A1"/>
    <w:pPr>
      <w:widowControl w:val="0"/>
      <w:autoSpaceDE w:val="0"/>
      <w:autoSpaceDN w:val="0"/>
      <w:ind w:left="144" w:right="144" w:firstLine="144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6603A1"/>
    <w:rPr>
      <w:rFonts w:ascii="Garamond" w:hAnsi="Garamond"/>
      <w:sz w:val="24"/>
    </w:rPr>
  </w:style>
  <w:style w:type="paragraph" w:customStyle="1" w:styleId="cf0">
    <w:name w:val="cf0"/>
    <w:basedOn w:val="Norml"/>
    <w:rsid w:val="00660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03A1"/>
    <w:pPr>
      <w:widowControl w:val="0"/>
      <w:kinsoku w:val="0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71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C715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71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C7152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BC1F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03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B037B"/>
    <w:rPr>
      <w:rFonts w:ascii="Segoe UI" w:hAnsi="Segoe UI" w:cs="Segoe UI"/>
      <w:sz w:val="18"/>
      <w:szCs w:val="18"/>
      <w:lang w:val="hu-HU"/>
    </w:rPr>
  </w:style>
  <w:style w:type="character" w:customStyle="1" w:styleId="Cmsor1Char">
    <w:name w:val="Címsor 1 Char"/>
    <w:link w:val="Cmsor1"/>
    <w:uiPriority w:val="9"/>
    <w:rsid w:val="00533656"/>
    <w:rPr>
      <w:rFonts w:ascii="Times New Roman" w:hAnsi="Times New Roman"/>
      <w:b/>
      <w:sz w:val="24"/>
      <w:szCs w:val="22"/>
    </w:rPr>
  </w:style>
  <w:style w:type="paragraph" w:customStyle="1" w:styleId="Trzs2">
    <w:name w:val="Törzs2"/>
    <w:basedOn w:val="Trzs"/>
    <w:qFormat/>
    <w:rsid w:val="006919D8"/>
    <w:pPr>
      <w:spacing w:before="100"/>
    </w:pPr>
  </w:style>
  <w:style w:type="character" w:styleId="Jegyzethivatkozs">
    <w:name w:val="annotation reference"/>
    <w:uiPriority w:val="99"/>
    <w:semiHidden/>
    <w:unhideWhenUsed/>
    <w:rsid w:val="00E25F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5F7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25F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5F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25F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EE56-247C-44D0-975D-5CAA912B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MÜK főtitkár</cp:lastModifiedBy>
  <cp:revision>2</cp:revision>
  <cp:lastPrinted>2018-01-22T17:43:00Z</cp:lastPrinted>
  <dcterms:created xsi:type="dcterms:W3CDTF">2018-03-27T09:56:00Z</dcterms:created>
  <dcterms:modified xsi:type="dcterms:W3CDTF">2018-03-27T09:56:00Z</dcterms:modified>
</cp:coreProperties>
</file>