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85B7" w14:textId="77777777" w:rsidR="00AB161B" w:rsidRPr="00AA32A3" w:rsidRDefault="003F34E4" w:rsidP="00787559">
      <w:pPr>
        <w:spacing w:before="200" w:after="0" w:line="276" w:lineRule="auto"/>
        <w:jc w:val="center"/>
        <w:rPr>
          <w:b/>
          <w:szCs w:val="24"/>
        </w:rPr>
      </w:pPr>
      <w:r>
        <w:rPr>
          <w:b/>
          <w:szCs w:val="24"/>
        </w:rPr>
        <w:t>5</w:t>
      </w:r>
      <w:r w:rsidR="00AB161B" w:rsidRPr="00AA32A3">
        <w:rPr>
          <w:b/>
          <w:szCs w:val="24"/>
        </w:rPr>
        <w:t xml:space="preserve">/2017. </w:t>
      </w:r>
      <w:r w:rsidR="00A76DD2" w:rsidRPr="00AA32A3">
        <w:rPr>
          <w:b/>
          <w:szCs w:val="24"/>
        </w:rPr>
        <w:t>(</w:t>
      </w:r>
      <w:r w:rsidR="00A76DD2">
        <w:rPr>
          <w:b/>
          <w:szCs w:val="24"/>
        </w:rPr>
        <w:t>XI. 20.</w:t>
      </w:r>
      <w:r w:rsidR="00A76DD2" w:rsidRPr="00AA32A3">
        <w:rPr>
          <w:b/>
          <w:szCs w:val="24"/>
        </w:rPr>
        <w:t xml:space="preserve">) </w:t>
      </w:r>
      <w:r w:rsidR="00AB161B" w:rsidRPr="00AA32A3">
        <w:rPr>
          <w:b/>
          <w:szCs w:val="24"/>
        </w:rPr>
        <w:t xml:space="preserve">MÜK </w:t>
      </w:r>
      <w:r w:rsidR="007537AF" w:rsidRPr="00AA32A3">
        <w:rPr>
          <w:b/>
          <w:szCs w:val="24"/>
        </w:rPr>
        <w:t>szabályzat</w:t>
      </w:r>
      <w:r w:rsidR="007537AF">
        <w:rPr>
          <w:b/>
          <w:szCs w:val="24"/>
        </w:rPr>
        <w:br/>
      </w:r>
      <w:r w:rsidR="00AB161B" w:rsidRPr="00AA32A3">
        <w:rPr>
          <w:b/>
          <w:szCs w:val="24"/>
        </w:rPr>
        <w:t>az ügyvédi tevékenységet gyakorlók névhasználatának részletes szabályairól</w:t>
      </w:r>
      <w:r w:rsidR="00A76DD2">
        <w:rPr>
          <w:rStyle w:val="Lbjegyzet-hivatkozs"/>
        </w:rPr>
        <w:footnoteReference w:id="1"/>
      </w:r>
    </w:p>
    <w:p w14:paraId="0F1796F3" w14:textId="77777777" w:rsidR="007537AF" w:rsidRDefault="00407880" w:rsidP="00787559">
      <w:pPr>
        <w:spacing w:before="200" w:after="0" w:line="276" w:lineRule="auto"/>
        <w:jc w:val="both"/>
        <w:rPr>
          <w:szCs w:val="24"/>
        </w:rPr>
      </w:pPr>
      <w:r w:rsidRPr="00407880">
        <w:rPr>
          <w:szCs w:val="24"/>
        </w:rPr>
        <w:t>A Magyar Ügyvédi Kamara teljes ülése az ügyvédi tevékenységről szóló 2017. évi LXXVIII. törvény (a továbbiakban: Üttv.)</w:t>
      </w:r>
      <w:r>
        <w:rPr>
          <w:szCs w:val="24"/>
        </w:rPr>
        <w:t xml:space="preserve"> </w:t>
      </w:r>
      <w:r w:rsidR="00AB161B" w:rsidRPr="00AA32A3">
        <w:rPr>
          <w:szCs w:val="24"/>
        </w:rPr>
        <w:t>158. § (1) bekezdés 2. pontjában kapott felhatalmazás alapján</w:t>
      </w:r>
      <w:r w:rsidR="00787559" w:rsidRPr="00AA32A3">
        <w:rPr>
          <w:szCs w:val="24"/>
        </w:rPr>
        <w:t xml:space="preserve">, </w:t>
      </w:r>
    </w:p>
    <w:p w14:paraId="1706971C" w14:textId="77777777" w:rsidR="007537AF" w:rsidRDefault="00787559" w:rsidP="00787559">
      <w:pPr>
        <w:spacing w:before="200" w:after="0" w:line="276" w:lineRule="auto"/>
        <w:jc w:val="both"/>
        <w:rPr>
          <w:szCs w:val="24"/>
        </w:rPr>
      </w:pPr>
      <w:r w:rsidRPr="00AA32A3">
        <w:rPr>
          <w:szCs w:val="24"/>
        </w:rPr>
        <w:t xml:space="preserve">a 6. pont tekintetében a Magyar Ügyvédi Kamara Alapszabálya </w:t>
      </w:r>
      <w:r w:rsidR="00A76DD2">
        <w:rPr>
          <w:szCs w:val="24"/>
        </w:rPr>
        <w:t>IV.20. pont 2.</w:t>
      </w:r>
      <w:r w:rsidR="00A76DD2" w:rsidRPr="00AA32A3">
        <w:rPr>
          <w:szCs w:val="24"/>
        </w:rPr>
        <w:t xml:space="preserve"> </w:t>
      </w:r>
      <w:r w:rsidR="00A76DD2">
        <w:rPr>
          <w:szCs w:val="24"/>
        </w:rPr>
        <w:t>al</w:t>
      </w:r>
      <w:r w:rsidRPr="00AA32A3">
        <w:rPr>
          <w:szCs w:val="24"/>
        </w:rPr>
        <w:t>pontjában kapott felhatalmazás alapján,</w:t>
      </w:r>
    </w:p>
    <w:p w14:paraId="0FF3AF31" w14:textId="44BA09ED" w:rsidR="00AC57DB" w:rsidRPr="00AA32A3" w:rsidRDefault="00942023" w:rsidP="00787559">
      <w:pPr>
        <w:spacing w:before="200" w:after="0" w:line="276" w:lineRule="auto"/>
        <w:jc w:val="both"/>
        <w:rPr>
          <w:b/>
          <w:szCs w:val="24"/>
        </w:rPr>
      </w:pPr>
      <w:r>
        <w:rPr>
          <w:szCs w:val="24"/>
        </w:rPr>
        <w:t>valamint az Üttv. 208. § (21) bekezdése alapján,</w:t>
      </w:r>
      <w:bookmarkStart w:id="0" w:name="_GoBack"/>
      <w:bookmarkEnd w:id="0"/>
      <w:r w:rsidR="007537AF" w:rsidRPr="007537AF">
        <w:rPr>
          <w:szCs w:val="24"/>
        </w:rPr>
        <w:t>az Üttv. 157. § (2) bekezdés e) pontjában foglalt feladatkörében eljárva a következő szabályzatot hozza:</w:t>
      </w:r>
    </w:p>
    <w:p w14:paraId="1294A1E0" w14:textId="77777777" w:rsidR="00AC57DB" w:rsidRPr="00AA32A3" w:rsidRDefault="00561A48" w:rsidP="00561A48">
      <w:pPr>
        <w:pStyle w:val="Nincstrkz"/>
        <w:spacing w:before="200" w:line="276" w:lineRule="auto"/>
        <w:ind w:left="426" w:hanging="284"/>
        <w:jc w:val="center"/>
        <w:rPr>
          <w:b/>
        </w:rPr>
      </w:pPr>
      <w:r w:rsidRPr="00AA32A3">
        <w:rPr>
          <w:b/>
        </w:rPr>
        <w:t>1.</w:t>
      </w:r>
      <w:r>
        <w:rPr>
          <w:b/>
        </w:rPr>
        <w:t xml:space="preserve"> </w:t>
      </w:r>
      <w:r w:rsidR="00AC57DB" w:rsidRPr="00AA32A3">
        <w:rPr>
          <w:b/>
        </w:rPr>
        <w:t>Általános elvek</w:t>
      </w:r>
    </w:p>
    <w:p w14:paraId="6B12D541" w14:textId="77777777" w:rsidR="007378DC" w:rsidRPr="00AA32A3" w:rsidRDefault="005B7732" w:rsidP="00787559">
      <w:pPr>
        <w:pStyle w:val="Nincstrkz"/>
        <w:spacing w:before="200" w:line="276" w:lineRule="auto"/>
        <w:jc w:val="both"/>
      </w:pPr>
      <w:r w:rsidRPr="00AA32A3">
        <w:t>1.</w:t>
      </w:r>
      <w:r w:rsidR="00227F1E" w:rsidRPr="00AA32A3">
        <w:t>1.</w:t>
      </w:r>
      <w:r w:rsidRPr="00AA32A3">
        <w:t xml:space="preserve"> </w:t>
      </w:r>
      <w:r w:rsidR="00AC57DB" w:rsidRPr="00AA32A3">
        <w:t>Jelen szabályzat alkalmazása során érvé</w:t>
      </w:r>
      <w:r w:rsidR="00F75EB2" w:rsidRPr="00AA32A3">
        <w:t>nyesülnie kell a névvalódiság</w:t>
      </w:r>
      <w:r w:rsidR="00AC57DB" w:rsidRPr="00AA32A3">
        <w:t xml:space="preserve">, valamint a névkizárólagosság </w:t>
      </w:r>
      <w:r w:rsidRPr="00AA32A3">
        <w:t>követelményeinek</w:t>
      </w:r>
      <w:r w:rsidR="00AC57DB" w:rsidRPr="00AA32A3">
        <w:t xml:space="preserve">. </w:t>
      </w:r>
    </w:p>
    <w:p w14:paraId="4C8C185F" w14:textId="77777777" w:rsidR="005B7732" w:rsidRPr="00AA32A3" w:rsidRDefault="00227F1E" w:rsidP="00787559">
      <w:pPr>
        <w:pStyle w:val="Nincstrkz"/>
        <w:spacing w:before="200" w:line="276" w:lineRule="auto"/>
        <w:jc w:val="both"/>
      </w:pPr>
      <w:r w:rsidRPr="00AA32A3">
        <w:t>1.</w:t>
      </w:r>
      <w:r w:rsidR="005B7732" w:rsidRPr="00AA32A3">
        <w:t xml:space="preserve">2. A névvalódiság követelménye értelmében az </w:t>
      </w:r>
      <w:r w:rsidR="00914100" w:rsidRPr="00AA32A3">
        <w:t xml:space="preserve">ügyvédi tevékenység gyakorlása során használt </w:t>
      </w:r>
      <w:r w:rsidR="005B7732" w:rsidRPr="00AA32A3">
        <w:t xml:space="preserve">elnevezésben </w:t>
      </w:r>
      <w:r w:rsidR="00914100" w:rsidRPr="00AA32A3">
        <w:t xml:space="preserve">(a továbbiakban: </w:t>
      </w:r>
      <w:r w:rsidR="007D6A4A" w:rsidRPr="00AA32A3">
        <w:t>kamarai</w:t>
      </w:r>
      <w:r w:rsidR="00914100" w:rsidRPr="00AA32A3">
        <w:t xml:space="preserve"> névben) </w:t>
      </w:r>
      <w:r w:rsidR="005B7732" w:rsidRPr="00AA32A3">
        <w:t xml:space="preserve">nem szerepelhet olyan kifejezés, amely az ügyvédi </w:t>
      </w:r>
      <w:r w:rsidR="00914100" w:rsidRPr="00AA32A3">
        <w:t>tevékenység gyakorlója személyét, működési formáját vagy tagját</w:t>
      </w:r>
      <w:r w:rsidR="005B7732" w:rsidRPr="00AA32A3">
        <w:t xml:space="preserve"> illetően megtévesztésre alkalmas.</w:t>
      </w:r>
    </w:p>
    <w:p w14:paraId="358FD4CC" w14:textId="7938A3A0" w:rsidR="00914100" w:rsidRPr="00AA32A3" w:rsidRDefault="00227F1E" w:rsidP="00787559">
      <w:pPr>
        <w:pStyle w:val="Nincstrkz"/>
        <w:spacing w:before="200" w:line="276" w:lineRule="auto"/>
        <w:jc w:val="both"/>
      </w:pPr>
      <w:r w:rsidRPr="00AA32A3">
        <w:t>1.</w:t>
      </w:r>
      <w:r w:rsidR="00F75EB2" w:rsidRPr="00AA32A3">
        <w:t>3</w:t>
      </w:r>
      <w:r w:rsidR="005B7732" w:rsidRPr="00AA32A3">
        <w:t>. A névkizárólagosság követelménye</w:t>
      </w:r>
      <w:r w:rsidR="00914100" w:rsidRPr="00AA32A3">
        <w:t xml:space="preserve"> értelmében az ügyvédi tevékenység gyakorlója </w:t>
      </w:r>
      <w:r w:rsidR="008E1F06" w:rsidRPr="00AA32A3">
        <w:t>kamarai</w:t>
      </w:r>
      <w:r w:rsidR="00914100" w:rsidRPr="00AA32A3">
        <w:t xml:space="preserve"> nevének más, </w:t>
      </w:r>
      <w:r w:rsidR="00C3228E" w:rsidRPr="00AA32A3">
        <w:t xml:space="preserve">korábban </w:t>
      </w:r>
      <w:r w:rsidR="00914100" w:rsidRPr="00AA32A3">
        <w:t>Magyarország területén</w:t>
      </w:r>
      <w:r w:rsidR="00C3228E" w:rsidRPr="00AA32A3">
        <w:t xml:space="preserve"> ügyvédi kamarai nyilvántartásba vett </w:t>
      </w:r>
      <w:r w:rsidR="007D6A4A" w:rsidRPr="00AA32A3">
        <w:t>kamarai</w:t>
      </w:r>
      <w:r w:rsidR="00914100" w:rsidRPr="00AA32A3">
        <w:t xml:space="preserve"> </w:t>
      </w:r>
      <w:r w:rsidR="00C3228E" w:rsidRPr="00AA32A3">
        <w:t>névtől – a</w:t>
      </w:r>
      <w:r w:rsidR="007D6A4A" w:rsidRPr="00AA32A3">
        <w:t xml:space="preserve"> kamarai</w:t>
      </w:r>
      <w:r w:rsidR="00C3228E" w:rsidRPr="00AA32A3">
        <w:t xml:space="preserve"> név ügyvédi kamarai nyilvántartásból való törlésétől számított hat hónapig – </w:t>
      </w:r>
      <w:r w:rsidR="00FA35C2" w:rsidRPr="00AA32A3">
        <w:t>olyan mértékben</w:t>
      </w:r>
      <w:r w:rsidR="00914100" w:rsidRPr="00AA32A3">
        <w:t xml:space="preserve"> különböznie kell</w:t>
      </w:r>
      <w:r w:rsidR="005B7732" w:rsidRPr="00AA32A3">
        <w:t xml:space="preserve">, </w:t>
      </w:r>
      <w:r w:rsidR="00FA35C2" w:rsidRPr="00AA32A3">
        <w:t>hogy azzal ne legyen összetéveszthető</w:t>
      </w:r>
      <w:r w:rsidR="005B7732" w:rsidRPr="00AA32A3">
        <w:t>.</w:t>
      </w:r>
      <w:r w:rsidR="000D5B1A" w:rsidRPr="00AA32A3">
        <w:t xml:space="preserve"> Eltérő írásmód </w:t>
      </w:r>
      <w:r w:rsidR="00942023">
        <w:t xml:space="preserve">és </w:t>
      </w:r>
      <w:r w:rsidR="00BA3D5E" w:rsidRPr="00AA32A3">
        <w:t>azonos kiejtés esetén sem</w:t>
      </w:r>
      <w:r w:rsidR="000D5B1A" w:rsidRPr="00AA32A3">
        <w:t xml:space="preserve"> </w:t>
      </w:r>
      <w:r w:rsidR="00FA35C2" w:rsidRPr="00AA32A3">
        <w:t>sérül a névkizárólagosság</w:t>
      </w:r>
      <w:r w:rsidR="00BA3D5E" w:rsidRPr="00AA32A3">
        <w:t xml:space="preserve"> elve</w:t>
      </w:r>
      <w:r w:rsidR="000D5B1A" w:rsidRPr="00AA32A3">
        <w:t>.</w:t>
      </w:r>
    </w:p>
    <w:p w14:paraId="69E3593E" w14:textId="77777777" w:rsidR="007D6A4A" w:rsidRPr="00AA32A3" w:rsidRDefault="007D6A4A" w:rsidP="00787559">
      <w:pPr>
        <w:pStyle w:val="Nincstrkz"/>
        <w:spacing w:before="200" w:line="276" w:lineRule="auto"/>
        <w:jc w:val="both"/>
      </w:pPr>
      <w:r w:rsidRPr="00AA32A3">
        <w:t>1.4. E szabályzatot a kamarai jogtanácsosokra és a jogi előadókra nem kell alkalmazni.</w:t>
      </w:r>
    </w:p>
    <w:p w14:paraId="51E39622" w14:textId="77777777" w:rsidR="00BA3D5E" w:rsidRPr="00AA32A3" w:rsidRDefault="00BA3D5E" w:rsidP="00787559">
      <w:pPr>
        <w:pStyle w:val="Nincstrkz"/>
        <w:spacing w:before="200" w:line="276" w:lineRule="auto"/>
        <w:jc w:val="both"/>
      </w:pPr>
      <w:r w:rsidRPr="00AA32A3">
        <w:t>1.5. E szabályzat rendelkezéseit a személyiségi jogokra vonatkozó szabályokkal együtt, azokkal összhangban kell értelmezni és alkalma</w:t>
      </w:r>
      <w:r w:rsidR="002B71FC" w:rsidRPr="00AA32A3">
        <w:t>z</w:t>
      </w:r>
      <w:r w:rsidRPr="00AA32A3">
        <w:t>ni.</w:t>
      </w:r>
    </w:p>
    <w:p w14:paraId="230384CC" w14:textId="77777777" w:rsidR="007378DC" w:rsidRPr="00AA32A3" w:rsidRDefault="00561A48" w:rsidP="00561A48">
      <w:pPr>
        <w:pStyle w:val="Nincstrkz"/>
        <w:spacing w:before="200" w:line="276" w:lineRule="auto"/>
        <w:ind w:left="567" w:hanging="142"/>
        <w:jc w:val="center"/>
        <w:rPr>
          <w:b/>
        </w:rPr>
      </w:pPr>
      <w:r w:rsidRPr="00AA32A3">
        <w:rPr>
          <w:b/>
        </w:rPr>
        <w:t>2.</w:t>
      </w:r>
      <w:r>
        <w:rPr>
          <w:b/>
        </w:rPr>
        <w:t xml:space="preserve"> </w:t>
      </w:r>
      <w:r w:rsidR="007378DC" w:rsidRPr="00AA32A3">
        <w:rPr>
          <w:b/>
        </w:rPr>
        <w:t>A</w:t>
      </w:r>
      <w:r w:rsidR="00AF199D" w:rsidRPr="00AA32A3">
        <w:rPr>
          <w:b/>
        </w:rPr>
        <w:t xml:space="preserve"> természetes személy</w:t>
      </w:r>
      <w:r w:rsidR="007378DC" w:rsidRPr="00AA32A3">
        <w:rPr>
          <w:b/>
        </w:rPr>
        <w:t xml:space="preserve"> </w:t>
      </w:r>
      <w:r w:rsidR="007D6A4A" w:rsidRPr="00AA32A3">
        <w:rPr>
          <w:b/>
        </w:rPr>
        <w:t xml:space="preserve">kamarai </w:t>
      </w:r>
      <w:r w:rsidR="007378DC" w:rsidRPr="00AA32A3">
        <w:rPr>
          <w:b/>
        </w:rPr>
        <w:t>n</w:t>
      </w:r>
      <w:r w:rsidR="00AF199D" w:rsidRPr="00AA32A3">
        <w:rPr>
          <w:b/>
        </w:rPr>
        <w:t>e</w:t>
      </w:r>
      <w:r w:rsidR="007378DC" w:rsidRPr="00AA32A3">
        <w:rPr>
          <w:b/>
        </w:rPr>
        <w:t>v</w:t>
      </w:r>
      <w:r w:rsidR="00AF199D" w:rsidRPr="00AA32A3">
        <w:rPr>
          <w:b/>
        </w:rPr>
        <w:t>e</w:t>
      </w:r>
    </w:p>
    <w:p w14:paraId="590A55E8" w14:textId="77777777" w:rsidR="003423E2" w:rsidRPr="00AA32A3" w:rsidRDefault="00227F1E" w:rsidP="00787559">
      <w:pPr>
        <w:pStyle w:val="Nincstrkz"/>
        <w:spacing w:before="200" w:line="276" w:lineRule="auto"/>
        <w:jc w:val="both"/>
      </w:pPr>
      <w:r w:rsidRPr="00AA32A3">
        <w:t>2.1</w:t>
      </w:r>
      <w:r w:rsidR="007378DC" w:rsidRPr="00AA32A3">
        <w:t>. A</w:t>
      </w:r>
      <w:r w:rsidR="003423E2" w:rsidRPr="00AA32A3">
        <w:t xml:space="preserve"> termés</w:t>
      </w:r>
      <w:r w:rsidR="007378DC" w:rsidRPr="00AA32A3">
        <w:t>z</w:t>
      </w:r>
      <w:r w:rsidR="003423E2" w:rsidRPr="00AA32A3">
        <w:t>etes személy</w:t>
      </w:r>
      <w:r w:rsidR="007378DC" w:rsidRPr="00AA32A3">
        <w:t xml:space="preserve"> </w:t>
      </w:r>
      <w:r w:rsidR="007D6A4A" w:rsidRPr="00AA32A3">
        <w:t xml:space="preserve">kamarai </w:t>
      </w:r>
      <w:r w:rsidR="003423E2" w:rsidRPr="00AA32A3">
        <w:t xml:space="preserve">neve tartalmazza </w:t>
      </w:r>
    </w:p>
    <w:p w14:paraId="7C8E9047" w14:textId="77777777" w:rsidR="003423E2" w:rsidRPr="00AA32A3" w:rsidRDefault="003423E2" w:rsidP="00787559">
      <w:pPr>
        <w:pStyle w:val="Nincstrkz"/>
        <w:spacing w:before="200" w:line="276" w:lineRule="auto"/>
        <w:jc w:val="both"/>
      </w:pPr>
      <w:r w:rsidRPr="00AA32A3">
        <w:t>a) amennyiben azzal rendelkezik, doktori címét,</w:t>
      </w:r>
      <w:r w:rsidR="00787559" w:rsidRPr="00AA32A3">
        <w:t xml:space="preserve"> valamint</w:t>
      </w:r>
    </w:p>
    <w:p w14:paraId="0441DC52" w14:textId="77777777" w:rsidR="003423E2" w:rsidRPr="00AA32A3" w:rsidRDefault="003423E2" w:rsidP="00787559">
      <w:pPr>
        <w:pStyle w:val="Nincstrkz"/>
        <w:spacing w:before="200" w:line="276" w:lineRule="auto"/>
        <w:jc w:val="both"/>
      </w:pPr>
      <w:r w:rsidRPr="00AA32A3">
        <w:t>b) választása szerint a személyazonosításra alkalmas igazolványában szereplő családi és utónevét vagy születési családi és utónevét</w:t>
      </w:r>
      <w:r w:rsidR="00787559" w:rsidRPr="00AA32A3">
        <w:t>.</w:t>
      </w:r>
    </w:p>
    <w:p w14:paraId="6DADF83F" w14:textId="77777777" w:rsidR="0020481C" w:rsidRPr="00AA32A3" w:rsidRDefault="00227F1E" w:rsidP="00787559">
      <w:pPr>
        <w:pStyle w:val="Nincstrkz"/>
        <w:spacing w:before="200" w:line="276" w:lineRule="auto"/>
        <w:jc w:val="both"/>
      </w:pPr>
      <w:r w:rsidRPr="00AA32A3">
        <w:t>2.2</w:t>
      </w:r>
      <w:r w:rsidR="007378DC" w:rsidRPr="00AA32A3">
        <w:t xml:space="preserve">. </w:t>
      </w:r>
      <w:r w:rsidR="003423E2" w:rsidRPr="00AA32A3">
        <w:t xml:space="preserve">Ha </w:t>
      </w:r>
      <w:r w:rsidRPr="00AA32A3">
        <w:t>a 2.1</w:t>
      </w:r>
      <w:r w:rsidR="005B7732" w:rsidRPr="00AA32A3">
        <w:t>. pont</w:t>
      </w:r>
      <w:r w:rsidR="003423E2" w:rsidRPr="00AA32A3">
        <w:t xml:space="preserve"> b) alpontja szerinti név használata a névkizárólagosság követelményébe ütközne, a területi kamara</w:t>
      </w:r>
      <w:r w:rsidR="008617B7" w:rsidRPr="00AA32A3">
        <w:t xml:space="preserve"> csak</w:t>
      </w:r>
      <w:r w:rsidR="003423E2" w:rsidRPr="00AA32A3">
        <w:t xml:space="preserve"> </w:t>
      </w:r>
      <w:r w:rsidR="002B71FC" w:rsidRPr="00AA32A3">
        <w:t xml:space="preserve">a 2.3. pont </w:t>
      </w:r>
      <w:r w:rsidR="00C8558F" w:rsidRPr="00AA32A3">
        <w:t>alkalmazásával képzett</w:t>
      </w:r>
      <w:r w:rsidR="003423E2" w:rsidRPr="00AA32A3">
        <w:t xml:space="preserve"> </w:t>
      </w:r>
      <w:r w:rsidR="007D6A4A" w:rsidRPr="00AA32A3">
        <w:t xml:space="preserve">kamarai </w:t>
      </w:r>
      <w:r w:rsidR="003423E2" w:rsidRPr="00AA32A3">
        <w:t>név használatát engedélyez</w:t>
      </w:r>
      <w:r w:rsidR="008617B7" w:rsidRPr="00AA32A3">
        <w:t>het</w:t>
      </w:r>
      <w:r w:rsidR="003423E2" w:rsidRPr="00AA32A3">
        <w:t>i</w:t>
      </w:r>
      <w:r w:rsidR="0020481C" w:rsidRPr="00AA32A3">
        <w:t xml:space="preserve">. </w:t>
      </w:r>
    </w:p>
    <w:p w14:paraId="46198D82" w14:textId="77777777" w:rsidR="007378DC" w:rsidRPr="00AA32A3" w:rsidRDefault="00227F1E" w:rsidP="00787559">
      <w:pPr>
        <w:pStyle w:val="Nincstrkz"/>
        <w:spacing w:before="200" w:line="276" w:lineRule="auto"/>
        <w:jc w:val="both"/>
      </w:pPr>
      <w:r w:rsidRPr="00AA32A3">
        <w:t xml:space="preserve">2.3. </w:t>
      </w:r>
      <w:r w:rsidR="003423E2" w:rsidRPr="00AA32A3">
        <w:t>A területi ügyvédi kamara a 2.1. pont b) pontja szerinti név használata helyett</w:t>
      </w:r>
      <w:r w:rsidR="00C35936">
        <w:t xml:space="preserve"> – ha annak indokait a kérelmező l</w:t>
      </w:r>
      <w:r w:rsidR="003423E2" w:rsidRPr="00AA32A3">
        <w:t>e</w:t>
      </w:r>
      <w:r w:rsidR="00C35936">
        <w:t>galább valószínűsíti – e</w:t>
      </w:r>
      <w:r w:rsidR="003423E2" w:rsidRPr="00AA32A3">
        <w:t>ngedélyezheti</w:t>
      </w:r>
      <w:r w:rsidR="007378DC" w:rsidRPr="00AA32A3">
        <w:t xml:space="preserve">: </w:t>
      </w:r>
    </w:p>
    <w:p w14:paraId="5D56A18C" w14:textId="77777777" w:rsidR="007378DC" w:rsidRPr="00AA32A3" w:rsidRDefault="008617B7" w:rsidP="00F80453">
      <w:pPr>
        <w:pStyle w:val="Nincstrkz"/>
        <w:spacing w:before="200" w:line="276" w:lineRule="auto"/>
        <w:jc w:val="both"/>
      </w:pPr>
      <w:r w:rsidRPr="00AA32A3">
        <w:lastRenderedPageBreak/>
        <w:t xml:space="preserve">a) </w:t>
      </w:r>
      <w:r w:rsidR="003423E2" w:rsidRPr="00AA32A3">
        <w:t>a</w:t>
      </w:r>
      <w:r w:rsidR="008D7375" w:rsidRPr="00AA32A3">
        <w:t xml:space="preserve"> </w:t>
      </w:r>
      <w:r w:rsidR="007378DC" w:rsidRPr="00AA32A3">
        <w:t>bejegyzéskor vagy a névhasználat engedélyezéskor hatályban lévő jogszabályok szerint</w:t>
      </w:r>
      <w:r w:rsidR="00A167FE" w:rsidRPr="00AA32A3">
        <w:t xml:space="preserve"> felvehető bármely</w:t>
      </w:r>
      <w:r w:rsidR="008D7375" w:rsidRPr="00AA32A3">
        <w:t xml:space="preserve"> </w:t>
      </w:r>
      <w:r w:rsidR="007378DC" w:rsidRPr="00AA32A3">
        <w:t xml:space="preserve">házassági </w:t>
      </w:r>
      <w:r w:rsidR="00E64467" w:rsidRPr="00AA32A3">
        <w:t>név</w:t>
      </w:r>
      <w:r w:rsidR="002D3AFB" w:rsidRPr="00AA32A3">
        <w:t>,</w:t>
      </w:r>
    </w:p>
    <w:p w14:paraId="5F805239" w14:textId="77777777" w:rsidR="00F35D5A" w:rsidRPr="00AA32A3" w:rsidRDefault="008617B7" w:rsidP="00F80453">
      <w:pPr>
        <w:pStyle w:val="Nincstrkz"/>
        <w:spacing w:before="200" w:line="276" w:lineRule="auto"/>
        <w:jc w:val="both"/>
      </w:pPr>
      <w:r w:rsidRPr="00AA32A3">
        <w:t xml:space="preserve">b) </w:t>
      </w:r>
      <w:r w:rsidR="00F35D5A" w:rsidRPr="00AA32A3">
        <w:t xml:space="preserve">az ügyvéd anyjának leánykori </w:t>
      </w:r>
      <w:r w:rsidR="00252D99" w:rsidRPr="00AA32A3">
        <w:t>vezeték</w:t>
      </w:r>
      <w:r w:rsidR="00F35D5A" w:rsidRPr="00AA32A3">
        <w:t xml:space="preserve">neve </w:t>
      </w:r>
      <w:r w:rsidR="002D3AFB" w:rsidRPr="00AA32A3">
        <w:t>és saját utóneve</w:t>
      </w:r>
      <w:r w:rsidRPr="00AA32A3">
        <w:t>,</w:t>
      </w:r>
    </w:p>
    <w:p w14:paraId="58DF30CB" w14:textId="77777777" w:rsidR="005F0545" w:rsidRPr="00AA32A3" w:rsidRDefault="008617B7" w:rsidP="00F80453">
      <w:pPr>
        <w:pStyle w:val="Nincstrkz"/>
        <w:spacing w:before="200" w:line="276" w:lineRule="auto"/>
        <w:jc w:val="both"/>
      </w:pPr>
      <w:r w:rsidRPr="00AA32A3">
        <w:t xml:space="preserve">c) </w:t>
      </w:r>
      <w:r w:rsidR="005F0545" w:rsidRPr="00AA32A3">
        <w:t>további utónév felvétele</w:t>
      </w:r>
      <w:r w:rsidR="002D3AFB" w:rsidRPr="00AA32A3">
        <w:t xml:space="preserve"> </w:t>
      </w:r>
      <w:r w:rsidR="00252D99" w:rsidRPr="00AA32A3">
        <w:t>vagy elhagyása</w:t>
      </w:r>
      <w:r w:rsidR="00880554" w:rsidRPr="00AA32A3">
        <w:t xml:space="preserve"> mellett</w:t>
      </w:r>
      <w:r w:rsidRPr="00AA32A3">
        <w:t xml:space="preserve"> a 2.1. pont b) pontja szerinti név</w:t>
      </w:r>
      <w:r w:rsidR="002D3AFB" w:rsidRPr="00AA32A3">
        <w:t>,</w:t>
      </w:r>
    </w:p>
    <w:p w14:paraId="055FBEA8" w14:textId="77777777" w:rsidR="00C3228E" w:rsidRPr="00AA32A3" w:rsidRDefault="008617B7" w:rsidP="00F80453">
      <w:pPr>
        <w:pStyle w:val="Nincstrkz"/>
        <w:spacing w:before="200" w:line="276" w:lineRule="auto"/>
        <w:jc w:val="both"/>
      </w:pPr>
      <w:r w:rsidRPr="00AA32A3">
        <w:t xml:space="preserve">d) </w:t>
      </w:r>
      <w:r w:rsidR="00C3228E" w:rsidRPr="00AA32A3">
        <w:t>megkülönböztető helyiségnév vagy a vezetéknevet közvetlenül megelőzően vagy követően megkülönböztető betűtoldat mellett a 2.1. pont b) pontja szerinti név, vagy</w:t>
      </w:r>
    </w:p>
    <w:p w14:paraId="4521DD84" w14:textId="77777777" w:rsidR="008617B7" w:rsidRPr="00AA32A3" w:rsidRDefault="00C3228E" w:rsidP="00F80453">
      <w:pPr>
        <w:pStyle w:val="Nincstrkz"/>
        <w:spacing w:before="200" w:line="276" w:lineRule="auto"/>
        <w:jc w:val="both"/>
      </w:pPr>
      <w:r w:rsidRPr="00AA32A3">
        <w:t xml:space="preserve">e) </w:t>
      </w:r>
      <w:r w:rsidR="00252D99" w:rsidRPr="00AA32A3">
        <w:t xml:space="preserve">a </w:t>
      </w:r>
      <w:r w:rsidR="00FA35C2" w:rsidRPr="00AA32A3">
        <w:t xml:space="preserve">személyazonosításra alkalmas igazolványában szereplő </w:t>
      </w:r>
      <w:r w:rsidR="005F0545" w:rsidRPr="00AA32A3">
        <w:t>tudományos fokozat feltüntetése</w:t>
      </w:r>
      <w:r w:rsidR="00880554" w:rsidRPr="00AA32A3">
        <w:t xml:space="preserve"> mellett</w:t>
      </w:r>
      <w:r w:rsidR="008617B7" w:rsidRPr="00AA32A3">
        <w:t xml:space="preserve"> a 2.1. pont b) pontja szerinti név</w:t>
      </w:r>
    </w:p>
    <w:p w14:paraId="3F3BEA6B" w14:textId="77777777" w:rsidR="005F0545" w:rsidRPr="00AA32A3" w:rsidRDefault="008617B7" w:rsidP="00F80453">
      <w:pPr>
        <w:pStyle w:val="Nincstrkz"/>
        <w:spacing w:before="200" w:line="276" w:lineRule="auto"/>
        <w:jc w:val="both"/>
      </w:pPr>
      <w:r w:rsidRPr="00AA32A3">
        <w:t>használatát, ha az nem ütközik a névvalódiság</w:t>
      </w:r>
      <w:r w:rsidR="00F80453" w:rsidRPr="00AA32A3">
        <w:t xml:space="preserve"> és </w:t>
      </w:r>
      <w:r w:rsidRPr="00AA32A3">
        <w:t>a névkizárólagosság elvébe</w:t>
      </w:r>
      <w:r w:rsidR="00104639" w:rsidRPr="00AA32A3">
        <w:t>.</w:t>
      </w:r>
    </w:p>
    <w:p w14:paraId="789CE010" w14:textId="77777777" w:rsidR="007378DC" w:rsidRPr="00AA32A3" w:rsidRDefault="00AF199D" w:rsidP="00F80453">
      <w:pPr>
        <w:spacing w:before="200" w:after="0" w:line="276" w:lineRule="auto"/>
        <w:jc w:val="both"/>
      </w:pPr>
      <w:r w:rsidRPr="00AA32A3">
        <w:t>2.4. A</w:t>
      </w:r>
      <w:r w:rsidR="00F80453" w:rsidRPr="00AA32A3">
        <w:t>z ügyvédi tevékenység gyakorlásával összefüggő névviselés során az ügyvédi tevékenység gyakorlásának a formájára hivatkozni kell</w:t>
      </w:r>
      <w:r w:rsidR="00430D18" w:rsidRPr="00AA32A3">
        <w:t>,</w:t>
      </w:r>
      <w:r w:rsidR="00F80453" w:rsidRPr="00AA32A3">
        <w:t xml:space="preserve"> és nem hivatkozható rendfokozat,</w:t>
      </w:r>
      <w:r w:rsidRPr="00AA32A3">
        <w:t xml:space="preserve"> nemesi</w:t>
      </w:r>
      <w:r w:rsidR="00D863CA" w:rsidRPr="00AA32A3">
        <w:t xml:space="preserve">, </w:t>
      </w:r>
      <w:r w:rsidRPr="00AA32A3">
        <w:t>egyéb rang</w:t>
      </w:r>
      <w:r w:rsidR="00D863CA" w:rsidRPr="00AA32A3">
        <w:t xml:space="preserve"> vagy </w:t>
      </w:r>
      <w:r w:rsidRPr="00AA32A3">
        <w:t>cím.</w:t>
      </w:r>
    </w:p>
    <w:p w14:paraId="354CB3CF" w14:textId="77777777" w:rsidR="00AF199D" w:rsidRPr="00AA32A3" w:rsidRDefault="00CA09E8" w:rsidP="00F80453">
      <w:pPr>
        <w:spacing w:before="200" w:after="0" w:line="276" w:lineRule="auto"/>
        <w:jc w:val="both"/>
        <w:rPr>
          <w:highlight w:val="magenta"/>
        </w:rPr>
      </w:pPr>
      <w:r w:rsidRPr="00AA32A3">
        <w:t>2.</w:t>
      </w:r>
      <w:r w:rsidR="007D6A4A" w:rsidRPr="00AA32A3">
        <w:t>5</w:t>
      </w:r>
      <w:r w:rsidR="00F35D5A" w:rsidRPr="00AA32A3">
        <w:t xml:space="preserve">. </w:t>
      </w:r>
      <w:r w:rsidR="00AF199D" w:rsidRPr="00AA32A3">
        <w:t xml:space="preserve">Az </w:t>
      </w:r>
      <w:r w:rsidR="00F35D5A" w:rsidRPr="00AA32A3">
        <w:t>ügyvédjelölt</w:t>
      </w:r>
      <w:r w:rsidR="00AF199D" w:rsidRPr="00AA32A3">
        <w:t xml:space="preserve"> és</w:t>
      </w:r>
      <w:r w:rsidR="00F35D5A" w:rsidRPr="00AA32A3">
        <w:t xml:space="preserve"> </w:t>
      </w:r>
      <w:r w:rsidR="00AF199D" w:rsidRPr="00AA32A3">
        <w:t xml:space="preserve">az </w:t>
      </w:r>
      <w:r w:rsidR="00F35D5A" w:rsidRPr="00AA32A3">
        <w:t>alkalmazott ügyvéd</w:t>
      </w:r>
      <w:r w:rsidR="00AF199D" w:rsidRPr="00AA32A3">
        <w:t xml:space="preserve"> </w:t>
      </w:r>
      <w:r w:rsidR="007D6A4A" w:rsidRPr="00AA32A3">
        <w:t>kamarai</w:t>
      </w:r>
      <w:r w:rsidR="00AF199D" w:rsidRPr="00AA32A3">
        <w:t xml:space="preserve"> nevének a </w:t>
      </w:r>
      <w:r w:rsidR="00F80453" w:rsidRPr="00AA32A3">
        <w:t>doktori cím</w:t>
      </w:r>
      <w:r w:rsidR="00AF199D" w:rsidRPr="00AA32A3">
        <w:t xml:space="preserve"> nélkül is különböznie kell más, korábban Magyarország területén ügyvédi kamarai nyilvántartásba vett ügyvéd, alkalmazott ügyvéd és ügyvédjelölt </w:t>
      </w:r>
      <w:r w:rsidR="007D6A4A" w:rsidRPr="00AA32A3">
        <w:t>kamarai</w:t>
      </w:r>
      <w:r w:rsidR="00AF199D" w:rsidRPr="00AA32A3">
        <w:t xml:space="preserve"> nevétől</w:t>
      </w:r>
      <w:r w:rsidR="00F35D5A" w:rsidRPr="00AA32A3">
        <w:t>.</w:t>
      </w:r>
    </w:p>
    <w:p w14:paraId="5A9AD88D" w14:textId="77777777" w:rsidR="007378DC" w:rsidRPr="00AA32A3" w:rsidRDefault="00227F1E" w:rsidP="00F80453">
      <w:pPr>
        <w:pStyle w:val="Nincstrkz"/>
        <w:spacing w:before="200" w:line="276" w:lineRule="auto"/>
        <w:jc w:val="center"/>
        <w:rPr>
          <w:b/>
        </w:rPr>
      </w:pPr>
      <w:r w:rsidRPr="00AA32A3">
        <w:rPr>
          <w:b/>
        </w:rPr>
        <w:t xml:space="preserve">3. </w:t>
      </w:r>
      <w:r w:rsidR="007378DC" w:rsidRPr="00AA32A3">
        <w:rPr>
          <w:b/>
        </w:rPr>
        <w:t>Az ügyvédi iroda névhasználata</w:t>
      </w:r>
    </w:p>
    <w:p w14:paraId="01727696" w14:textId="77777777" w:rsidR="000000BA" w:rsidRPr="00AA32A3" w:rsidRDefault="00227F1E" w:rsidP="00F80453">
      <w:pPr>
        <w:pStyle w:val="Nincstrkz"/>
        <w:spacing w:before="200" w:line="276" w:lineRule="auto"/>
        <w:jc w:val="both"/>
      </w:pPr>
      <w:r w:rsidRPr="00AA32A3">
        <w:t>3.1</w:t>
      </w:r>
      <w:r w:rsidR="007378DC" w:rsidRPr="00AA32A3">
        <w:t xml:space="preserve">. Az ügyvédi iroda neve </w:t>
      </w:r>
      <w:r w:rsidR="000000BA" w:rsidRPr="00AA32A3">
        <w:t>tartalmazza</w:t>
      </w:r>
    </w:p>
    <w:p w14:paraId="1F3C1869" w14:textId="77777777" w:rsidR="000000BA" w:rsidRPr="00AA32A3" w:rsidRDefault="000000BA" w:rsidP="00F80453">
      <w:pPr>
        <w:pStyle w:val="Nincstrkz"/>
        <w:spacing w:before="200" w:line="276" w:lineRule="auto"/>
        <w:jc w:val="both"/>
      </w:pPr>
      <w:r w:rsidRPr="00AA32A3">
        <w:t xml:space="preserve">a) </w:t>
      </w:r>
      <w:r w:rsidR="007378DC" w:rsidRPr="00AA32A3">
        <w:t xml:space="preserve">egy vagy több tagjának </w:t>
      </w:r>
    </w:p>
    <w:p w14:paraId="5F81254C" w14:textId="77777777" w:rsidR="000000BA" w:rsidRPr="00AA32A3" w:rsidRDefault="000000BA" w:rsidP="00F80453">
      <w:pPr>
        <w:pStyle w:val="Nincstrkz"/>
        <w:spacing w:before="200" w:line="276" w:lineRule="auto"/>
        <w:jc w:val="both"/>
      </w:pPr>
      <w:r w:rsidRPr="00AA32A3">
        <w:t xml:space="preserve">aa) </w:t>
      </w:r>
      <w:r w:rsidR="007378DC" w:rsidRPr="00AA32A3">
        <w:t xml:space="preserve">a jelen szabályzat </w:t>
      </w:r>
      <w:r w:rsidR="00045319">
        <w:t xml:space="preserve">alapján </w:t>
      </w:r>
      <w:r w:rsidR="007378DC" w:rsidRPr="00AA32A3">
        <w:t>használható</w:t>
      </w:r>
      <w:r w:rsidR="00045319">
        <w:t>,</w:t>
      </w:r>
      <w:r w:rsidR="007378DC" w:rsidRPr="00AA32A3">
        <w:t xml:space="preserve"> </w:t>
      </w:r>
      <w:r w:rsidRPr="00AA32A3">
        <w:t xml:space="preserve">a 2.1. pont b) pontja </w:t>
      </w:r>
      <w:r w:rsidR="00AB18A8" w:rsidRPr="00AA32A3">
        <w:t xml:space="preserve">vagy 2.3. pontja szerint engedélyezett </w:t>
      </w:r>
      <w:r w:rsidRPr="00AA32A3">
        <w:t xml:space="preserve">nevét vagy </w:t>
      </w:r>
    </w:p>
    <w:p w14:paraId="7880BFF1" w14:textId="77777777" w:rsidR="000000BA" w:rsidRPr="00AA32A3" w:rsidRDefault="000000BA" w:rsidP="00F80453">
      <w:pPr>
        <w:pStyle w:val="Nincstrkz"/>
        <w:spacing w:before="200" w:line="276" w:lineRule="auto"/>
        <w:jc w:val="both"/>
      </w:pPr>
      <w:r w:rsidRPr="00AA32A3">
        <w:t>ab) viselt vagy születési</w:t>
      </w:r>
      <w:r w:rsidR="00216A69" w:rsidRPr="00AA32A3">
        <w:t xml:space="preserve"> családi nevé</w:t>
      </w:r>
      <w:r w:rsidRPr="00AA32A3">
        <w:t>t</w:t>
      </w:r>
      <w:r w:rsidR="00216A69" w:rsidRPr="00AA32A3">
        <w:t>,</w:t>
      </w:r>
      <w:r w:rsidRPr="00AA32A3">
        <w:t xml:space="preserve"> valamint</w:t>
      </w:r>
    </w:p>
    <w:p w14:paraId="7E507549" w14:textId="77777777" w:rsidR="000000BA" w:rsidRPr="00AA32A3" w:rsidRDefault="000000BA" w:rsidP="00F80453">
      <w:pPr>
        <w:pStyle w:val="Nincstrkz"/>
        <w:spacing w:before="200" w:line="276" w:lineRule="auto"/>
        <w:jc w:val="both"/>
      </w:pPr>
      <w:r w:rsidRPr="00AA32A3">
        <w:t>b) az „ügyvédi iroda”</w:t>
      </w:r>
      <w:r w:rsidR="008E1F06" w:rsidRPr="00AA32A3">
        <w:t>, kizárólag európai közösségi jogászokból álló ügyvédi iroda esetén az „európai közösségi jogászi iroda”</w:t>
      </w:r>
      <w:r w:rsidRPr="00AA32A3">
        <w:t xml:space="preserve"> kifejezést.</w:t>
      </w:r>
    </w:p>
    <w:p w14:paraId="6FB071B8" w14:textId="77777777" w:rsidR="000000BA" w:rsidRPr="00AA32A3" w:rsidRDefault="000000BA" w:rsidP="00F80453">
      <w:pPr>
        <w:pStyle w:val="Nincstrkz"/>
        <w:spacing w:before="200" w:line="276" w:lineRule="auto"/>
        <w:jc w:val="both"/>
      </w:pPr>
      <w:r w:rsidRPr="00AA32A3">
        <w:t xml:space="preserve">3.2. Az ügyvédi iroda neve a 3.1. pont a) pont aa) alpontja szerinti név előtt tartalmazhatja a doktori címet. </w:t>
      </w:r>
      <w:r w:rsidR="00F86925" w:rsidRPr="00AA32A3">
        <w:t>A doktori cím</w:t>
      </w:r>
      <w:r w:rsidRPr="00AA32A3">
        <w:t xml:space="preserve"> feltüntetése nem minősül megkülönböztető jelzésnek a</w:t>
      </w:r>
      <w:r w:rsidR="00760629" w:rsidRPr="00AA32A3">
        <w:t xml:space="preserve"> névkizárólagosság</w:t>
      </w:r>
      <w:r w:rsidRPr="00AA32A3">
        <w:t xml:space="preserve"> szempontjából.</w:t>
      </w:r>
    </w:p>
    <w:p w14:paraId="5F0797F4" w14:textId="77777777" w:rsidR="007378DC" w:rsidRPr="00AA32A3" w:rsidRDefault="000000BA" w:rsidP="00F80453">
      <w:pPr>
        <w:pStyle w:val="Nincstrkz"/>
        <w:spacing w:before="200" w:line="276" w:lineRule="auto"/>
        <w:jc w:val="both"/>
      </w:pPr>
      <w:r w:rsidRPr="00AA32A3">
        <w:t xml:space="preserve">3.3. Társas ügyvédi iroda neve a 3.1. pont a) és b) pontja szerinti elemek között tartalmazhatja </w:t>
      </w:r>
      <w:r w:rsidR="00216A69" w:rsidRPr="00AA32A3">
        <w:t xml:space="preserve">a „társa” vagy „társai” </w:t>
      </w:r>
      <w:r w:rsidRPr="00AA32A3">
        <w:t>kifejezést</w:t>
      </w:r>
      <w:r w:rsidR="00216A69" w:rsidRPr="00AA32A3">
        <w:t>.</w:t>
      </w:r>
      <w:r w:rsidR="007378DC" w:rsidRPr="00AA32A3">
        <w:t xml:space="preserve"> </w:t>
      </w:r>
    </w:p>
    <w:p w14:paraId="415D4C13" w14:textId="77777777" w:rsidR="00F35D5A" w:rsidRPr="00AA32A3" w:rsidRDefault="00227F1E" w:rsidP="00F80453">
      <w:pPr>
        <w:pStyle w:val="Nincstrkz"/>
        <w:spacing w:before="200" w:line="276" w:lineRule="auto"/>
        <w:jc w:val="both"/>
      </w:pPr>
      <w:r w:rsidRPr="00AA32A3">
        <w:t>3.</w:t>
      </w:r>
      <w:r w:rsidR="000000BA" w:rsidRPr="00AA32A3">
        <w:t>4</w:t>
      </w:r>
      <w:r w:rsidR="00F35D5A" w:rsidRPr="00AA32A3">
        <w:t xml:space="preserve">. </w:t>
      </w:r>
      <w:r w:rsidR="000000BA" w:rsidRPr="00AA32A3">
        <w:t xml:space="preserve">Többszemélyes </w:t>
      </w:r>
      <w:r w:rsidR="00F35D5A" w:rsidRPr="00AA32A3">
        <w:t xml:space="preserve">ügyvédi iroda </w:t>
      </w:r>
      <w:r w:rsidR="00760629" w:rsidRPr="00AA32A3">
        <w:t xml:space="preserve">jogosult </w:t>
      </w:r>
      <w:r w:rsidR="008D41D0" w:rsidRPr="00AA32A3">
        <w:t xml:space="preserve">kizárólag </w:t>
      </w:r>
      <w:r w:rsidR="00760629" w:rsidRPr="00AA32A3">
        <w:t>a tagjai kamarai n</w:t>
      </w:r>
      <w:r w:rsidR="00045319">
        <w:t>evé</w:t>
      </w:r>
      <w:r w:rsidR="00760629" w:rsidRPr="00AA32A3">
        <w:t>ben feltüntetett vezetékneve</w:t>
      </w:r>
      <w:r w:rsidR="00045319">
        <w:t>k</w:t>
      </w:r>
      <w:r w:rsidR="00760629" w:rsidRPr="00AA32A3">
        <w:t xml:space="preserve"> kezdőbetűiből képzett mozaikszóból, valamint az „ügyvédi iroda” kifejezésből álló</w:t>
      </w:r>
      <w:r w:rsidR="00F35D5A" w:rsidRPr="00AA32A3">
        <w:t xml:space="preserve"> rövidített </w:t>
      </w:r>
      <w:r w:rsidR="00760629" w:rsidRPr="00AA32A3">
        <w:t xml:space="preserve">név </w:t>
      </w:r>
      <w:r w:rsidR="00F35D5A" w:rsidRPr="00AA32A3">
        <w:t>használatára</w:t>
      </w:r>
      <w:r w:rsidR="008D7375" w:rsidRPr="00AA32A3">
        <w:t>.</w:t>
      </w:r>
    </w:p>
    <w:p w14:paraId="333C45FA" w14:textId="77777777" w:rsidR="00760629" w:rsidRPr="00AA32A3" w:rsidRDefault="00227F1E" w:rsidP="00F80453">
      <w:pPr>
        <w:pStyle w:val="Nincstrkz"/>
        <w:spacing w:before="200" w:line="276" w:lineRule="auto"/>
        <w:jc w:val="both"/>
        <w:rPr>
          <w:bCs/>
          <w:iCs/>
        </w:rPr>
      </w:pPr>
      <w:r w:rsidRPr="00AA32A3">
        <w:rPr>
          <w:bCs/>
          <w:iCs/>
        </w:rPr>
        <w:t>3.</w:t>
      </w:r>
      <w:r w:rsidR="00760629" w:rsidRPr="00AA32A3">
        <w:rPr>
          <w:bCs/>
          <w:iCs/>
        </w:rPr>
        <w:t>5</w:t>
      </w:r>
      <w:r w:rsidR="001260ED" w:rsidRPr="00AA32A3">
        <w:rPr>
          <w:bCs/>
          <w:iCs/>
        </w:rPr>
        <w:t xml:space="preserve">. Az </w:t>
      </w:r>
      <w:r w:rsidR="00760629" w:rsidRPr="00AA32A3">
        <w:rPr>
          <w:bCs/>
          <w:iCs/>
        </w:rPr>
        <w:t xml:space="preserve">ügyvédi </w:t>
      </w:r>
      <w:r w:rsidR="001260ED" w:rsidRPr="00AA32A3">
        <w:t>iroda</w:t>
      </w:r>
      <w:r w:rsidR="001260ED" w:rsidRPr="00AA32A3">
        <w:rPr>
          <w:bCs/>
          <w:iCs/>
        </w:rPr>
        <w:t xml:space="preserve"> tagváltozás esetén jogosult megtartani a korábban jogszerűen használt nevét,</w:t>
      </w:r>
      <w:r w:rsidR="00332F19" w:rsidRPr="00AA32A3">
        <w:rPr>
          <w:bCs/>
          <w:iCs/>
        </w:rPr>
        <w:t xml:space="preserve"> kivéve</w:t>
      </w:r>
      <w:r w:rsidR="008D7375" w:rsidRPr="00AA32A3">
        <w:rPr>
          <w:bCs/>
          <w:iCs/>
        </w:rPr>
        <w:t>,</w:t>
      </w:r>
      <w:r w:rsidR="00332F19" w:rsidRPr="00AA32A3">
        <w:rPr>
          <w:bCs/>
          <w:iCs/>
        </w:rPr>
        <w:t xml:space="preserve"> ha </w:t>
      </w:r>
    </w:p>
    <w:p w14:paraId="2A554FD4" w14:textId="77777777" w:rsidR="00760629" w:rsidRPr="00AA32A3" w:rsidRDefault="00760629" w:rsidP="00F80453">
      <w:pPr>
        <w:pStyle w:val="Nincstrkz"/>
        <w:spacing w:before="200" w:line="276" w:lineRule="auto"/>
        <w:jc w:val="both"/>
        <w:rPr>
          <w:bCs/>
          <w:iCs/>
        </w:rPr>
      </w:pPr>
      <w:r w:rsidRPr="00AA32A3">
        <w:rPr>
          <w:bCs/>
          <w:iCs/>
        </w:rPr>
        <w:lastRenderedPageBreak/>
        <w:t>a) a</w:t>
      </w:r>
      <w:r w:rsidR="00F80453" w:rsidRPr="00AA32A3">
        <w:rPr>
          <w:bCs/>
          <w:iCs/>
        </w:rPr>
        <w:t>z a</w:t>
      </w:r>
      <w:r w:rsidRPr="00AA32A3">
        <w:rPr>
          <w:bCs/>
          <w:iCs/>
        </w:rPr>
        <w:t xml:space="preserve"> korábbi tag</w:t>
      </w:r>
      <w:r w:rsidR="008D41D0" w:rsidRPr="00AA32A3">
        <w:rPr>
          <w:bCs/>
          <w:iCs/>
        </w:rPr>
        <w:t>, akinek a neve szerepelt a</w:t>
      </w:r>
      <w:r w:rsidR="00F80453" w:rsidRPr="00AA32A3">
        <w:rPr>
          <w:bCs/>
          <w:iCs/>
        </w:rPr>
        <w:t>z ügyvédi iroda</w:t>
      </w:r>
      <w:r w:rsidR="008D41D0" w:rsidRPr="00AA32A3">
        <w:rPr>
          <w:bCs/>
          <w:iCs/>
        </w:rPr>
        <w:t xml:space="preserve"> n</w:t>
      </w:r>
      <w:r w:rsidR="00F80453" w:rsidRPr="00AA32A3">
        <w:rPr>
          <w:bCs/>
          <w:iCs/>
        </w:rPr>
        <w:t>e</w:t>
      </w:r>
      <w:r w:rsidR="008D41D0" w:rsidRPr="00AA32A3">
        <w:rPr>
          <w:bCs/>
          <w:iCs/>
        </w:rPr>
        <w:t>v</w:t>
      </w:r>
      <w:r w:rsidR="00F80453" w:rsidRPr="00AA32A3">
        <w:rPr>
          <w:bCs/>
          <w:iCs/>
        </w:rPr>
        <w:t>é</w:t>
      </w:r>
      <w:r w:rsidR="008D41D0" w:rsidRPr="00AA32A3">
        <w:rPr>
          <w:bCs/>
          <w:iCs/>
        </w:rPr>
        <w:t>ben,</w:t>
      </w:r>
      <w:r w:rsidRPr="00AA32A3">
        <w:rPr>
          <w:bCs/>
          <w:iCs/>
        </w:rPr>
        <w:t xml:space="preserve"> más ügyvédi irodában vagy más működési formában folytatja ügyvédi tevékenységét,</w:t>
      </w:r>
    </w:p>
    <w:p w14:paraId="25E440D9" w14:textId="77777777" w:rsidR="00C35936" w:rsidRDefault="00760629" w:rsidP="00F80453">
      <w:pPr>
        <w:pStyle w:val="Nincstrkz"/>
        <w:spacing w:before="200" w:line="276" w:lineRule="auto"/>
        <w:jc w:val="both"/>
        <w:rPr>
          <w:bCs/>
          <w:iCs/>
        </w:rPr>
      </w:pPr>
      <w:r w:rsidRPr="00AA32A3">
        <w:rPr>
          <w:bCs/>
          <w:iCs/>
        </w:rPr>
        <w:t xml:space="preserve">b) </w:t>
      </w:r>
      <w:r w:rsidR="00332F19" w:rsidRPr="00AA32A3">
        <w:rPr>
          <w:bCs/>
          <w:iCs/>
        </w:rPr>
        <w:t>a korábbi tag vagy halála után az örökösei a névhasználat ellen tiltakoznak</w:t>
      </w:r>
      <w:r w:rsidR="00C35936">
        <w:rPr>
          <w:bCs/>
          <w:iCs/>
        </w:rPr>
        <w:t>, vagy</w:t>
      </w:r>
    </w:p>
    <w:p w14:paraId="40988D96" w14:textId="77777777" w:rsidR="00332F19" w:rsidRPr="00AA32A3" w:rsidRDefault="00C35936" w:rsidP="00F80453">
      <w:pPr>
        <w:pStyle w:val="Nincstrkz"/>
        <w:spacing w:before="200" w:line="276" w:lineRule="auto"/>
        <w:jc w:val="both"/>
        <w:rPr>
          <w:bCs/>
          <w:iCs/>
        </w:rPr>
      </w:pPr>
      <w:r>
        <w:rPr>
          <w:bCs/>
          <w:iCs/>
        </w:rPr>
        <w:t>c) az a 3.6. pontba ütközik</w:t>
      </w:r>
      <w:r w:rsidR="00332F19" w:rsidRPr="00AA32A3">
        <w:rPr>
          <w:bCs/>
          <w:iCs/>
        </w:rPr>
        <w:t xml:space="preserve">. </w:t>
      </w:r>
    </w:p>
    <w:p w14:paraId="377C9BA5" w14:textId="77777777" w:rsidR="00AB18A8" w:rsidRPr="00AA32A3" w:rsidRDefault="00AB18A8" w:rsidP="00F80453">
      <w:pPr>
        <w:pStyle w:val="Nincstrkz"/>
        <w:spacing w:before="200" w:line="276" w:lineRule="auto"/>
        <w:jc w:val="both"/>
        <w:rPr>
          <w:bCs/>
          <w:iCs/>
        </w:rPr>
      </w:pPr>
      <w:r w:rsidRPr="00AA32A3">
        <w:rPr>
          <w:bCs/>
          <w:iCs/>
        </w:rPr>
        <w:t xml:space="preserve">3.6. Az ügyvédi iroda a vagyoni taggá váló tag nevét akkor használhatja, ha </w:t>
      </w:r>
    </w:p>
    <w:p w14:paraId="426BCEDA" w14:textId="77777777" w:rsidR="008E1F06" w:rsidRPr="00AA32A3" w:rsidRDefault="00AB18A8" w:rsidP="00F80453">
      <w:pPr>
        <w:pStyle w:val="Nincstrkz"/>
        <w:spacing w:before="200" w:line="276" w:lineRule="auto"/>
        <w:jc w:val="both"/>
        <w:rPr>
          <w:bCs/>
          <w:iCs/>
        </w:rPr>
      </w:pPr>
      <w:r w:rsidRPr="00AA32A3">
        <w:rPr>
          <w:bCs/>
          <w:iCs/>
        </w:rPr>
        <w:t xml:space="preserve">a) a vagyoni tag ügyvédi tevékenységet </w:t>
      </w:r>
      <w:r w:rsidR="00B6724B">
        <w:rPr>
          <w:bCs/>
          <w:iCs/>
        </w:rPr>
        <w:t xml:space="preserve">ügyvédként </w:t>
      </w:r>
      <w:r w:rsidRPr="00AA32A3">
        <w:rPr>
          <w:bCs/>
          <w:iCs/>
        </w:rPr>
        <w:t>nem folytat</w:t>
      </w:r>
      <w:r w:rsidR="00C35936">
        <w:rPr>
          <w:bCs/>
          <w:iCs/>
        </w:rPr>
        <w:t>,</w:t>
      </w:r>
      <w:r w:rsidRPr="00AA32A3">
        <w:rPr>
          <w:bCs/>
          <w:iCs/>
        </w:rPr>
        <w:t xml:space="preserve"> vagy</w:t>
      </w:r>
    </w:p>
    <w:p w14:paraId="3CEB46BB" w14:textId="77777777" w:rsidR="008E1F06" w:rsidRPr="00AA32A3" w:rsidRDefault="00AB18A8" w:rsidP="00F80453">
      <w:pPr>
        <w:pStyle w:val="Nincstrkz"/>
        <w:spacing w:before="200" w:line="276" w:lineRule="auto"/>
        <w:jc w:val="both"/>
        <w:rPr>
          <w:bCs/>
          <w:iCs/>
        </w:rPr>
      </w:pPr>
      <w:r w:rsidRPr="00AA32A3">
        <w:rPr>
          <w:bCs/>
          <w:iCs/>
        </w:rPr>
        <w:t>b) az egyszemélyes ügyvédi iroda tagja működési formaváltása</w:t>
      </w:r>
      <w:r w:rsidR="00BA3D5E" w:rsidRPr="00AA32A3">
        <w:rPr>
          <w:bCs/>
          <w:iCs/>
        </w:rPr>
        <w:t xml:space="preserve"> vagy egyéni ügyvéddé válása</w:t>
      </w:r>
      <w:r w:rsidRPr="00AA32A3">
        <w:rPr>
          <w:bCs/>
          <w:iCs/>
        </w:rPr>
        <w:t xml:space="preserve"> miatt válik vagyoni taggá</w:t>
      </w:r>
      <w:r w:rsidR="00BA3D5E" w:rsidRPr="00AA32A3">
        <w:rPr>
          <w:bCs/>
          <w:iCs/>
        </w:rPr>
        <w:t>, mindaddig, amíg ismételten ügyvédi iroda tagjaként nem folytatja ügyvédi tevékenységét</w:t>
      </w:r>
      <w:r w:rsidRPr="00AA32A3">
        <w:rPr>
          <w:bCs/>
          <w:iCs/>
        </w:rPr>
        <w:t>.</w:t>
      </w:r>
    </w:p>
    <w:p w14:paraId="29053CFE" w14:textId="77777777" w:rsidR="007378DC" w:rsidRPr="00AA32A3" w:rsidRDefault="00227F1E" w:rsidP="00F80453">
      <w:pPr>
        <w:pStyle w:val="Nincstrkz"/>
        <w:spacing w:before="200" w:line="276" w:lineRule="auto"/>
        <w:jc w:val="center"/>
        <w:rPr>
          <w:b/>
        </w:rPr>
      </w:pPr>
      <w:r w:rsidRPr="00AA32A3">
        <w:rPr>
          <w:b/>
        </w:rPr>
        <w:t>4</w:t>
      </w:r>
      <w:r w:rsidR="007378DC" w:rsidRPr="00AA32A3">
        <w:rPr>
          <w:b/>
        </w:rPr>
        <w:t>. A külföldi jogi tanácsadói, európai közösségi jogászi</w:t>
      </w:r>
      <w:r w:rsidR="008D7375" w:rsidRPr="00AA32A3">
        <w:rPr>
          <w:b/>
        </w:rPr>
        <w:t xml:space="preserve">, alkalmazott európai </w:t>
      </w:r>
      <w:r w:rsidR="00BE760B" w:rsidRPr="00AA32A3">
        <w:rPr>
          <w:b/>
        </w:rPr>
        <w:t xml:space="preserve">közösségi </w:t>
      </w:r>
      <w:r w:rsidR="008D7375" w:rsidRPr="00AA32A3">
        <w:rPr>
          <w:b/>
        </w:rPr>
        <w:t xml:space="preserve">jogászi </w:t>
      </w:r>
      <w:r w:rsidR="007378DC" w:rsidRPr="00AA32A3">
        <w:rPr>
          <w:b/>
        </w:rPr>
        <w:t>tevékenységgel kapcsolatos</w:t>
      </w:r>
      <w:r w:rsidR="008D7375" w:rsidRPr="00AA32A3">
        <w:rPr>
          <w:b/>
        </w:rPr>
        <w:t xml:space="preserve"> </w:t>
      </w:r>
      <w:r w:rsidR="007378DC" w:rsidRPr="00AA32A3">
        <w:rPr>
          <w:b/>
        </w:rPr>
        <w:t>névhasználat</w:t>
      </w:r>
    </w:p>
    <w:p w14:paraId="49019392" w14:textId="77777777" w:rsidR="007378DC" w:rsidRPr="00AA32A3" w:rsidRDefault="00227F1E" w:rsidP="00F80453">
      <w:pPr>
        <w:pStyle w:val="Nincstrkz"/>
        <w:spacing w:before="200" w:line="276" w:lineRule="auto"/>
        <w:jc w:val="both"/>
      </w:pPr>
      <w:r w:rsidRPr="00AA32A3">
        <w:t>4.1</w:t>
      </w:r>
      <w:r w:rsidR="007378DC" w:rsidRPr="00AA32A3">
        <w:t xml:space="preserve">. A külföldi jogi tanácsadó tevékenysége során </w:t>
      </w:r>
      <w:r w:rsidR="000B489C" w:rsidRPr="00AA32A3">
        <w:t>–</w:t>
      </w:r>
      <w:r w:rsidR="007378DC" w:rsidRPr="00AA32A3">
        <w:t xml:space="preserve"> a külföldi jogi tanácsadói minő</w:t>
      </w:r>
      <w:r w:rsidR="000B489C" w:rsidRPr="00AA32A3">
        <w:t>ségére utalással –</w:t>
      </w:r>
      <w:r w:rsidR="007378DC" w:rsidRPr="00AA32A3">
        <w:t xml:space="preserve"> </w:t>
      </w:r>
      <w:r w:rsidR="005319BE" w:rsidRPr="00AA32A3">
        <w:t xml:space="preserve">a bejegyzésének államában nyilvántartott formában </w:t>
      </w:r>
      <w:r w:rsidR="007378DC" w:rsidRPr="00AA32A3">
        <w:t>használhatja a saját nevét</w:t>
      </w:r>
      <w:r w:rsidR="005319BE" w:rsidRPr="00AA32A3">
        <w:t xml:space="preserve"> és</w:t>
      </w:r>
      <w:r w:rsidR="007378DC" w:rsidRPr="00AA32A3">
        <w:t xml:space="preserve"> külföldi </w:t>
      </w:r>
      <w:r w:rsidR="00B1579D" w:rsidRPr="00AA32A3">
        <w:t xml:space="preserve">ügyvédi </w:t>
      </w:r>
      <w:r w:rsidR="007378DC" w:rsidRPr="00AA32A3">
        <w:t>irodája n</w:t>
      </w:r>
      <w:r w:rsidR="000B489C" w:rsidRPr="00AA32A3">
        <w:t>evét</w:t>
      </w:r>
      <w:r w:rsidR="007378DC" w:rsidRPr="00AA32A3">
        <w:t xml:space="preserve">. </w:t>
      </w:r>
    </w:p>
    <w:p w14:paraId="5C8723D3" w14:textId="77777777" w:rsidR="008E1F06" w:rsidRPr="00AA32A3" w:rsidRDefault="008E1F06" w:rsidP="008E1F06">
      <w:pPr>
        <w:pStyle w:val="Nincstrkz"/>
        <w:spacing w:before="200" w:line="276" w:lineRule="auto"/>
        <w:jc w:val="both"/>
      </w:pPr>
      <w:r w:rsidRPr="00AA32A3">
        <w:t xml:space="preserve">4.2. Az európai közösségi jogász és az alkalmazott európai közösségi </w:t>
      </w:r>
      <w:r w:rsidR="00F8640C">
        <w:t xml:space="preserve">jogász </w:t>
      </w:r>
      <w:r w:rsidRPr="00AA32A3">
        <w:t xml:space="preserve">az Üttv. 77. § (1) bekezdése </w:t>
      </w:r>
      <w:r w:rsidR="002B71FC" w:rsidRPr="00AA32A3">
        <w:t xml:space="preserve">szerinti szakmai megnevezését </w:t>
      </w:r>
      <w:r w:rsidRPr="00AA32A3">
        <w:t>működési forma megjelölése mellett vagy helyett szerepeltetheti, és ezt követően kell feltüntetnie az Üttv. 77. § (1) bekezdése szerinti további elemeket.</w:t>
      </w:r>
    </w:p>
    <w:p w14:paraId="4776430C" w14:textId="77777777" w:rsidR="005319BE" w:rsidRPr="00AA32A3" w:rsidRDefault="005319BE" w:rsidP="00F80453">
      <w:pPr>
        <w:pStyle w:val="Nincstrkz"/>
        <w:spacing w:before="200" w:line="276" w:lineRule="auto"/>
        <w:jc w:val="both"/>
      </w:pPr>
      <w:r w:rsidRPr="00AA32A3">
        <w:t>4.</w:t>
      </w:r>
      <w:r w:rsidR="008E1F06" w:rsidRPr="00AA32A3">
        <w:t>3</w:t>
      </w:r>
      <w:r w:rsidRPr="00AA32A3">
        <w:t xml:space="preserve">. Az alkalmazott európai közösségi jogász </w:t>
      </w:r>
      <w:r w:rsidR="008E1F06" w:rsidRPr="00AA32A3">
        <w:t xml:space="preserve">kamarai </w:t>
      </w:r>
      <w:r w:rsidRPr="00AA32A3">
        <w:t xml:space="preserve">nevének a </w:t>
      </w:r>
      <w:r w:rsidR="002B71FC" w:rsidRPr="00AA32A3">
        <w:t xml:space="preserve">doktori cím </w:t>
      </w:r>
      <w:r w:rsidRPr="00AA32A3">
        <w:t>nélkül is különböznie kell más, korábban Magyarország területén ügyvédi kamarai nyilvántartásba vett európai közösségi jogász kamarai nevétől.</w:t>
      </w:r>
    </w:p>
    <w:p w14:paraId="1EF704B2" w14:textId="77777777" w:rsidR="000B489C" w:rsidRPr="00AA32A3" w:rsidRDefault="00227F1E" w:rsidP="00F80453">
      <w:pPr>
        <w:pStyle w:val="Nincstrkz"/>
        <w:spacing w:before="200" w:line="276" w:lineRule="auto"/>
        <w:jc w:val="both"/>
      </w:pPr>
      <w:r w:rsidRPr="00AA32A3">
        <w:t>4.</w:t>
      </w:r>
      <w:r w:rsidR="00054CC6" w:rsidRPr="00AA32A3">
        <w:t>4</w:t>
      </w:r>
      <w:r w:rsidR="007378DC" w:rsidRPr="00AA32A3">
        <w:t xml:space="preserve">. Az ügyvéd és az ügyvédi iroda a külföldi </w:t>
      </w:r>
      <w:r w:rsidR="00B1579D" w:rsidRPr="00AA32A3">
        <w:t xml:space="preserve">együttműködő </w:t>
      </w:r>
      <w:r w:rsidR="00F80453" w:rsidRPr="00AA32A3">
        <w:t xml:space="preserve">partner </w:t>
      </w:r>
      <w:r w:rsidR="00B1579D" w:rsidRPr="00AA32A3">
        <w:t>ügyvédi irodájának (</w:t>
      </w:r>
      <w:r w:rsidR="00F80453" w:rsidRPr="00AA32A3">
        <w:t xml:space="preserve">a továbbiakban: </w:t>
      </w:r>
      <w:r w:rsidR="00B1579D" w:rsidRPr="00AA32A3">
        <w:t>partner</w:t>
      </w:r>
      <w:r w:rsidR="00F80453" w:rsidRPr="00AA32A3">
        <w:t xml:space="preserve"> iroda</w:t>
      </w:r>
      <w:r w:rsidR="00B1579D" w:rsidRPr="00AA32A3">
        <w:t>)</w:t>
      </w:r>
      <w:r w:rsidR="007378DC" w:rsidRPr="00AA32A3">
        <w:t xml:space="preserve"> nevét cs</w:t>
      </w:r>
      <w:r w:rsidR="000B489C" w:rsidRPr="00AA32A3">
        <w:t xml:space="preserve">ak akkor használhatja, ha </w:t>
      </w:r>
      <w:r w:rsidR="00F80453" w:rsidRPr="00AA32A3">
        <w:t xml:space="preserve">a partner iroda tagja vagy alkalmazottja vele együttműködő vagy vele tagsági jogviszonyban álló </w:t>
      </w:r>
      <w:r w:rsidR="000B489C" w:rsidRPr="00AA32A3">
        <w:t>külföldi jogi tanácsadó</w:t>
      </w:r>
      <w:r w:rsidR="00F80453" w:rsidRPr="00AA32A3">
        <w:t xml:space="preserve"> vagy európai közösségi jogász</w:t>
      </w:r>
      <w:r w:rsidR="007378DC" w:rsidRPr="00AA32A3">
        <w:t xml:space="preserve">. </w:t>
      </w:r>
    </w:p>
    <w:p w14:paraId="057BD245" w14:textId="77777777" w:rsidR="00B1579D" w:rsidRPr="00AA32A3" w:rsidRDefault="00054CC6" w:rsidP="00F80453">
      <w:pPr>
        <w:pStyle w:val="Nincstrkz"/>
        <w:spacing w:before="200" w:line="276" w:lineRule="auto"/>
        <w:jc w:val="both"/>
      </w:pPr>
      <w:r w:rsidRPr="00AA32A3">
        <w:t>4.5</w:t>
      </w:r>
      <w:r w:rsidR="00B1579D" w:rsidRPr="00AA32A3">
        <w:t xml:space="preserve">. </w:t>
      </w:r>
      <w:r w:rsidR="00D67334" w:rsidRPr="00AA32A3">
        <w:t>Annak az ügyvédi irodának a neve, amelynek európai közösségi jogász tagj</w:t>
      </w:r>
      <w:r w:rsidR="00981CE6" w:rsidRPr="00AA32A3">
        <w:t>a van vagy vele együttműködésben</w:t>
      </w:r>
      <w:r w:rsidR="00D67334" w:rsidRPr="00AA32A3">
        <w:t xml:space="preserve"> áll, </w:t>
      </w:r>
      <w:r w:rsidR="00B1579D" w:rsidRPr="00AA32A3">
        <w:t>tartalmazhatja az európai közösségi jogász nevét</w:t>
      </w:r>
      <w:r w:rsidR="008E1F06" w:rsidRPr="00AA32A3">
        <w:t>,</w:t>
      </w:r>
      <w:r w:rsidR="00B1579D" w:rsidRPr="00AA32A3">
        <w:t xml:space="preserve"> vagy annak a valamely EGT államban bejegyzett ügyvédi társulásnak az idegen nyelvű megnevezését</w:t>
      </w:r>
      <w:r w:rsidR="00981CE6" w:rsidRPr="00AA32A3">
        <w:t xml:space="preserve">, amellyel az ügyvédi irodának együttműködési szerződése </w:t>
      </w:r>
      <w:r w:rsidR="00B1579D" w:rsidRPr="00AA32A3">
        <w:t>áll</w:t>
      </w:r>
      <w:r w:rsidR="00981CE6" w:rsidRPr="00AA32A3">
        <w:t xml:space="preserve"> fenn</w:t>
      </w:r>
      <w:r w:rsidR="00B1579D" w:rsidRPr="00AA32A3">
        <w:t>, és am</w:t>
      </w:r>
      <w:r w:rsidR="009C015C" w:rsidRPr="00AA32A3">
        <w:t>elynek tagja</w:t>
      </w:r>
      <w:r w:rsidR="00D67334" w:rsidRPr="00AA32A3">
        <w:t xml:space="preserve"> vagy alkalmazottja</w:t>
      </w:r>
      <w:r w:rsidR="009C015C" w:rsidRPr="00AA32A3">
        <w:t xml:space="preserve"> az ügyvédi irodával együttműködő</w:t>
      </w:r>
      <w:r w:rsidR="00B1579D" w:rsidRPr="00AA32A3">
        <w:t xml:space="preserve"> </w:t>
      </w:r>
      <w:r w:rsidR="003D3E64" w:rsidRPr="00AA32A3">
        <w:t xml:space="preserve">vagy </w:t>
      </w:r>
      <w:r w:rsidR="008E1F06" w:rsidRPr="00AA32A3">
        <w:t xml:space="preserve">abban </w:t>
      </w:r>
      <w:r w:rsidR="003D3E64" w:rsidRPr="00AA32A3">
        <w:t xml:space="preserve">tag </w:t>
      </w:r>
      <w:r w:rsidR="00B1579D" w:rsidRPr="00AA32A3">
        <w:t>európai közösségi jogász.</w:t>
      </w:r>
    </w:p>
    <w:p w14:paraId="7A3E5DFB" w14:textId="77777777" w:rsidR="00AA0A96" w:rsidRPr="00AA32A3" w:rsidRDefault="00054CC6" w:rsidP="00F80453">
      <w:pPr>
        <w:pStyle w:val="Nincstrkz"/>
        <w:spacing w:before="200" w:line="276" w:lineRule="auto"/>
        <w:jc w:val="both"/>
      </w:pPr>
      <w:r w:rsidRPr="00AA32A3">
        <w:t>4.6</w:t>
      </w:r>
      <w:r w:rsidR="00981CE6" w:rsidRPr="00AA32A3">
        <w:t>. Annak az ügyvédi irodának a neve, amely alkalmazott európai közösségi jogászt foglalkoztat, tartalmazhatja annak a valamely EGT államban bejegyzett ügyvédi társulásnak az idegen nyelvű megnevezését, amelynek tagja vagy alkalmazottja az ügyvédi iroda által foglalkoztatott alkalmazott európai közösségi jogász, és amellyel az ügyvédi irodának az együttműködési szerződése áll fenn.</w:t>
      </w:r>
    </w:p>
    <w:p w14:paraId="45A859DF" w14:textId="77777777" w:rsidR="00AA0A96" w:rsidRPr="00AA32A3" w:rsidRDefault="00227F1E" w:rsidP="00561A48">
      <w:pPr>
        <w:pStyle w:val="Nincstrkz"/>
        <w:keepNext/>
        <w:spacing w:before="200" w:line="276" w:lineRule="auto"/>
        <w:jc w:val="center"/>
        <w:rPr>
          <w:b/>
        </w:rPr>
      </w:pPr>
      <w:r w:rsidRPr="00AA32A3">
        <w:rPr>
          <w:b/>
        </w:rPr>
        <w:lastRenderedPageBreak/>
        <w:t xml:space="preserve">5. </w:t>
      </w:r>
      <w:r w:rsidR="00AA0A96" w:rsidRPr="00AA32A3">
        <w:rPr>
          <w:b/>
        </w:rPr>
        <w:t>Névhasználat ügyvédi társulás esetén</w:t>
      </w:r>
    </w:p>
    <w:p w14:paraId="668CAB3B" w14:textId="77777777" w:rsidR="00A225BD" w:rsidRPr="00AA32A3" w:rsidRDefault="00A225BD" w:rsidP="00A225BD">
      <w:pPr>
        <w:spacing w:before="200" w:after="0" w:line="276" w:lineRule="auto"/>
        <w:jc w:val="both"/>
        <w:rPr>
          <w:szCs w:val="24"/>
        </w:rPr>
      </w:pPr>
      <w:r w:rsidRPr="00AA32A3">
        <w:rPr>
          <w:szCs w:val="24"/>
        </w:rPr>
        <w:t xml:space="preserve">5.1. Az ügyvédi társulás nevére e szabályzatnak az ügyvédi iroda nevére vonatkozó rendelkezéseit kell alkalmazni azzal, hogy </w:t>
      </w:r>
    </w:p>
    <w:p w14:paraId="3D91F3DD" w14:textId="77777777" w:rsidR="00A225BD" w:rsidRPr="00AA32A3" w:rsidRDefault="00A225BD" w:rsidP="00A225BD">
      <w:pPr>
        <w:spacing w:before="200" w:after="0" w:line="276" w:lineRule="auto"/>
        <w:jc w:val="both"/>
        <w:rPr>
          <w:szCs w:val="24"/>
        </w:rPr>
      </w:pPr>
      <w:r w:rsidRPr="00AA32A3">
        <w:rPr>
          <w:szCs w:val="24"/>
        </w:rPr>
        <w:t>a) az „ügyvédi iroda”, illetve az „európai közösségi jogászi iroda” kifejezés helyett az „ügyvédi társulás” kifejezést kell alkalmazni, továbbá</w:t>
      </w:r>
    </w:p>
    <w:p w14:paraId="234541AC" w14:textId="77777777" w:rsidR="00A225BD" w:rsidRPr="00AA32A3" w:rsidRDefault="00A225BD" w:rsidP="00A225BD">
      <w:pPr>
        <w:spacing w:before="200" w:after="0" w:line="276" w:lineRule="auto"/>
        <w:jc w:val="both"/>
        <w:rPr>
          <w:szCs w:val="24"/>
        </w:rPr>
      </w:pPr>
      <w:r w:rsidRPr="00AA32A3">
        <w:rPr>
          <w:szCs w:val="24"/>
        </w:rPr>
        <w:t>b) az ügyvédi társulás, illetve az ügyvédi iroda nevének az „ügyvédi társulás”-ra, „ügyvédi irodára”, illetve „európai közösségi jogászi irodára” való utalás nélkül is különböznie kell a már korábban ügyvédi kamarai nyilvántartásba bejegyzett ügyvédi iroda, illetve ügyvédi társulás nevétől.</w:t>
      </w:r>
    </w:p>
    <w:p w14:paraId="32F53BE7" w14:textId="77777777" w:rsidR="00AA0A96" w:rsidRPr="00AA32A3" w:rsidRDefault="00554CD6" w:rsidP="00F80453">
      <w:pPr>
        <w:pStyle w:val="Nincstrkz"/>
        <w:spacing w:before="200" w:line="276" w:lineRule="auto"/>
        <w:jc w:val="both"/>
      </w:pPr>
      <w:r w:rsidRPr="00AA32A3">
        <w:t>5.2</w:t>
      </w:r>
      <w:r w:rsidR="00AA0A96" w:rsidRPr="00AA32A3">
        <w:t>. Az ügyvéd</w:t>
      </w:r>
      <w:r w:rsidR="00C20952" w:rsidRPr="00AA32A3">
        <w:t xml:space="preserve">i tevékenység gyakorlója az </w:t>
      </w:r>
      <w:r w:rsidR="00AA0A96" w:rsidRPr="00AA32A3">
        <w:t xml:space="preserve">ügyvédi </w:t>
      </w:r>
      <w:r w:rsidR="00C20952" w:rsidRPr="00AA32A3">
        <w:t xml:space="preserve">tevékenység gyakorlása </w:t>
      </w:r>
      <w:r w:rsidR="001A41E1" w:rsidRPr="00AA32A3">
        <w:t>során</w:t>
      </w:r>
      <w:r w:rsidR="00AA0A96" w:rsidRPr="00AA32A3">
        <w:t xml:space="preserve"> </w:t>
      </w:r>
      <w:r w:rsidR="00C20952" w:rsidRPr="00AA32A3">
        <w:t xml:space="preserve">kamarai neve – ügyvédi irodai tagság esetén az ügyvédi iroda neve – feltüntetése mellett </w:t>
      </w:r>
      <w:r w:rsidR="00AA0A96" w:rsidRPr="00AA32A3">
        <w:t xml:space="preserve">feltüntetheti </w:t>
      </w:r>
      <w:r w:rsidR="00BA3D5E" w:rsidRPr="00AA32A3">
        <w:t xml:space="preserve">fennálló </w:t>
      </w:r>
      <w:r w:rsidR="00AA0A96" w:rsidRPr="00AA32A3">
        <w:t>ügyvédi társulási tagságát.</w:t>
      </w:r>
    </w:p>
    <w:p w14:paraId="0507CD49" w14:textId="77777777" w:rsidR="00AA0A96" w:rsidRPr="00AA32A3" w:rsidRDefault="00F75EB2" w:rsidP="00F80453">
      <w:pPr>
        <w:pStyle w:val="Nincstrkz"/>
        <w:spacing w:before="200" w:line="276" w:lineRule="auto"/>
        <w:jc w:val="both"/>
      </w:pPr>
      <w:r w:rsidRPr="00AA32A3">
        <w:t>5</w:t>
      </w:r>
      <w:r w:rsidR="00554CD6" w:rsidRPr="00AA32A3">
        <w:t>.3</w:t>
      </w:r>
      <w:r w:rsidR="00AA0A96" w:rsidRPr="00AA32A3">
        <w:t>. A</w:t>
      </w:r>
      <w:r w:rsidR="008E1F06" w:rsidRPr="00AA32A3">
        <w:t>z ügyvédi</w:t>
      </w:r>
      <w:r w:rsidR="00AA0A96" w:rsidRPr="00AA32A3">
        <w:t xml:space="preserve"> társulási tagság feltüntetése nem minősül megkülönböztető jelnek</w:t>
      </w:r>
      <w:r w:rsidR="001A41E1" w:rsidRPr="00AA32A3">
        <w:t xml:space="preserve"> a </w:t>
      </w:r>
      <w:r w:rsidR="008E1F06" w:rsidRPr="00AA32A3">
        <w:t xml:space="preserve">névkizárólagosság </w:t>
      </w:r>
      <w:r w:rsidR="001A41E1" w:rsidRPr="00AA32A3">
        <w:t>szempontjából</w:t>
      </w:r>
      <w:r w:rsidR="00AA0A96" w:rsidRPr="00AA32A3">
        <w:t>.</w:t>
      </w:r>
    </w:p>
    <w:p w14:paraId="175B1E1F" w14:textId="77777777" w:rsidR="00F80453" w:rsidRPr="00AA32A3" w:rsidRDefault="00554CD6" w:rsidP="00F80453">
      <w:pPr>
        <w:pStyle w:val="Nincstrkz"/>
        <w:spacing w:before="200" w:line="276" w:lineRule="auto"/>
        <w:jc w:val="both"/>
      </w:pPr>
      <w:r w:rsidRPr="00AA32A3">
        <w:t>5.4</w:t>
      </w:r>
      <w:r w:rsidR="00F80453" w:rsidRPr="00AA32A3">
        <w:t>. Az ügyvédi tevékenység gyakorlója az ügyvédi társulási tagság</w:t>
      </w:r>
      <w:r w:rsidR="00DF7B35" w:rsidRPr="00AA32A3">
        <w:t xml:space="preserve">a </w:t>
      </w:r>
      <w:r w:rsidR="00F80453" w:rsidRPr="00AA32A3">
        <w:t>megszűnését követően</w:t>
      </w:r>
      <w:r w:rsidR="00DF7B35" w:rsidRPr="00AA32A3">
        <w:t xml:space="preserve"> nem kelthet magatartásával vagy mulasztásával ezzel ellentétes látszatot</w:t>
      </w:r>
      <w:r w:rsidR="00F80453" w:rsidRPr="00AA32A3">
        <w:t>.</w:t>
      </w:r>
    </w:p>
    <w:p w14:paraId="1D9F525F" w14:textId="77777777" w:rsidR="00C42DBF" w:rsidRPr="00AA32A3" w:rsidRDefault="00227F1E" w:rsidP="00DF7B35">
      <w:pPr>
        <w:pStyle w:val="Nincstrkz"/>
        <w:spacing w:before="200" w:line="276" w:lineRule="auto"/>
        <w:jc w:val="center"/>
        <w:rPr>
          <w:b/>
        </w:rPr>
      </w:pPr>
      <w:r w:rsidRPr="00AA32A3">
        <w:rPr>
          <w:b/>
        </w:rPr>
        <w:t>6.</w:t>
      </w:r>
      <w:r w:rsidR="007378DC" w:rsidRPr="00AA32A3">
        <w:rPr>
          <w:b/>
        </w:rPr>
        <w:t xml:space="preserve"> Ügyvédi tábla,</w:t>
      </w:r>
      <w:r w:rsidR="00B314EB" w:rsidRPr="00AA32A3">
        <w:rPr>
          <w:b/>
        </w:rPr>
        <w:t xml:space="preserve"> névjegy,</w:t>
      </w:r>
      <w:r w:rsidR="007378DC" w:rsidRPr="00AA32A3">
        <w:rPr>
          <w:b/>
        </w:rPr>
        <w:t xml:space="preserve"> levélpapír és bélyegző használata</w:t>
      </w:r>
    </w:p>
    <w:p w14:paraId="0427C874" w14:textId="77777777" w:rsidR="00B314EB" w:rsidRPr="00AA32A3" w:rsidRDefault="00227F1E" w:rsidP="00DF7B35">
      <w:pPr>
        <w:pStyle w:val="Nincstrkz"/>
        <w:spacing w:before="200" w:line="276" w:lineRule="auto"/>
        <w:jc w:val="both"/>
      </w:pPr>
      <w:r w:rsidRPr="00AA32A3">
        <w:t>6.1</w:t>
      </w:r>
      <w:r w:rsidR="007378DC" w:rsidRPr="00AA32A3">
        <w:t xml:space="preserve">. </w:t>
      </w:r>
      <w:r w:rsidR="00B314EB" w:rsidRPr="00AA32A3">
        <w:t>Az ügyvéd vagy ügyvé</w:t>
      </w:r>
      <w:r w:rsidR="00602541" w:rsidRPr="00AA32A3">
        <w:t xml:space="preserve">di iroda </w:t>
      </w:r>
      <w:r w:rsidR="00B314EB" w:rsidRPr="00AA32A3">
        <w:t>működési helyét (</w:t>
      </w:r>
      <w:r w:rsidR="001A41E1" w:rsidRPr="00AA32A3">
        <w:t>az irodahelyiség megfelelőségéről szóló szabályzatban meghatározottak szerint</w:t>
      </w:r>
      <w:r w:rsidR="00B314EB" w:rsidRPr="00AA32A3">
        <w:t>) névtáblával köteles megjelölni</w:t>
      </w:r>
      <w:r w:rsidR="00602541" w:rsidRPr="00AA32A3">
        <w:t>.</w:t>
      </w:r>
      <w:r w:rsidR="00B314EB" w:rsidRPr="00AA32A3">
        <w:t xml:space="preserve"> A névtábla nem lehet megtévesztő.</w:t>
      </w:r>
    </w:p>
    <w:p w14:paraId="0541B7A0" w14:textId="77777777" w:rsidR="007378DC" w:rsidRPr="00AA32A3" w:rsidRDefault="00227F1E" w:rsidP="00DF7B35">
      <w:pPr>
        <w:pStyle w:val="Nincstrkz"/>
        <w:spacing w:before="200" w:line="276" w:lineRule="auto"/>
        <w:jc w:val="both"/>
      </w:pPr>
      <w:r w:rsidRPr="00AA32A3">
        <w:t>6.2</w:t>
      </w:r>
      <w:r w:rsidR="00B314EB" w:rsidRPr="00AA32A3">
        <w:t xml:space="preserve">. </w:t>
      </w:r>
      <w:r w:rsidR="007378DC" w:rsidRPr="00AA32A3">
        <w:t xml:space="preserve">Az ügyvéd </w:t>
      </w:r>
      <w:r w:rsidR="0058609A" w:rsidRPr="00AA32A3">
        <w:t xml:space="preserve">vagy az ügyvédi iroda </w:t>
      </w:r>
      <w:r w:rsidR="007378DC" w:rsidRPr="00AA32A3">
        <w:t>névtábláján</w:t>
      </w:r>
      <w:r w:rsidR="001260ED" w:rsidRPr="00AA32A3">
        <w:t xml:space="preserve"> feltüntethető</w:t>
      </w:r>
      <w:r w:rsidR="007378DC" w:rsidRPr="00AA32A3">
        <w:t xml:space="preserve">: </w:t>
      </w:r>
    </w:p>
    <w:p w14:paraId="452E326B" w14:textId="77777777" w:rsidR="00AC3184" w:rsidRPr="00AA32A3" w:rsidRDefault="00710DB9" w:rsidP="00DF7B35">
      <w:pPr>
        <w:pStyle w:val="Nincstrkz"/>
        <w:spacing w:before="200" w:line="276" w:lineRule="auto"/>
        <w:jc w:val="both"/>
      </w:pPr>
      <w:r w:rsidRPr="00AA32A3">
        <w:t>6.2.1.</w:t>
      </w:r>
      <w:r w:rsidR="007378DC" w:rsidRPr="00AA32A3">
        <w:t xml:space="preserve"> ügyvédi </w:t>
      </w:r>
      <w:r w:rsidR="0058609A" w:rsidRPr="00AA32A3">
        <w:t>(vagy ügyvédi irodai)</w:t>
      </w:r>
      <w:r w:rsidR="001A41E1" w:rsidRPr="00AA32A3">
        <w:t xml:space="preserve"> </w:t>
      </w:r>
      <w:r w:rsidR="00320C60" w:rsidRPr="00AA32A3">
        <w:t>minőség</w:t>
      </w:r>
      <w:r w:rsidR="007378DC" w:rsidRPr="00AA32A3">
        <w:t xml:space="preserve">, </w:t>
      </w:r>
      <w:r w:rsidR="0058609A" w:rsidRPr="00AA32A3">
        <w:t xml:space="preserve">az ügyvéd vagy </w:t>
      </w:r>
      <w:r w:rsidR="00FC3F73" w:rsidRPr="00AA32A3">
        <w:t xml:space="preserve">az ügyvédi iroda által használt, </w:t>
      </w:r>
      <w:r w:rsidR="001A41E1" w:rsidRPr="00AA32A3">
        <w:t xml:space="preserve">a hivatáshoz méltó </w:t>
      </w:r>
      <w:r w:rsidR="0058609A" w:rsidRPr="00AA32A3">
        <w:t>log</w:t>
      </w:r>
      <w:r w:rsidR="00045319">
        <w:t>ó</w:t>
      </w:r>
      <w:r w:rsidR="00D67334" w:rsidRPr="00AA32A3">
        <w:t>,</w:t>
      </w:r>
      <w:r w:rsidR="0058609A" w:rsidRPr="00AA32A3">
        <w:t xml:space="preserve"> illetve a paragrafusjel</w:t>
      </w:r>
      <w:r w:rsidR="00602541" w:rsidRPr="00AA32A3">
        <w:t>, ügyvédi iroda esetén a tagok neve</w:t>
      </w:r>
      <w:r w:rsidR="00FC3F73" w:rsidRPr="00AA32A3">
        <w:t>,</w:t>
      </w:r>
    </w:p>
    <w:p w14:paraId="1850FCAE" w14:textId="77777777" w:rsidR="001A41E1" w:rsidRPr="00AA32A3" w:rsidRDefault="00710DB9" w:rsidP="00DF7B35">
      <w:pPr>
        <w:pStyle w:val="Nincstrkz"/>
        <w:spacing w:before="200" w:line="276" w:lineRule="auto"/>
        <w:jc w:val="both"/>
      </w:pPr>
      <w:r w:rsidRPr="00AA32A3">
        <w:t>6.2.2.</w:t>
      </w:r>
      <w:r w:rsidR="001A41E1" w:rsidRPr="00AA32A3">
        <w:t xml:space="preserve"> szakmai </w:t>
      </w:r>
      <w:r w:rsidR="00A56111" w:rsidRPr="00AA32A3">
        <w:t xml:space="preserve">specializációja, </w:t>
      </w:r>
    </w:p>
    <w:p w14:paraId="75FA4F76" w14:textId="77777777" w:rsidR="00AC3184" w:rsidRPr="00AA32A3" w:rsidRDefault="0022076A" w:rsidP="00DF7B35">
      <w:pPr>
        <w:pStyle w:val="Nincstrkz"/>
        <w:spacing w:before="200" w:line="276" w:lineRule="auto"/>
        <w:jc w:val="both"/>
      </w:pPr>
      <w:r w:rsidRPr="00AA32A3">
        <w:t>6.2.3.</w:t>
      </w:r>
      <w:r w:rsidR="00A56111" w:rsidRPr="00AA32A3">
        <w:t xml:space="preserve"> </w:t>
      </w:r>
      <w:r w:rsidR="007378DC" w:rsidRPr="00AA32A3">
        <w:t>irodája, alirodája</w:t>
      </w:r>
      <w:r w:rsidR="001A41E1" w:rsidRPr="00AA32A3">
        <w:t>, fiókirodája</w:t>
      </w:r>
      <w:r w:rsidR="007378DC" w:rsidRPr="00AA32A3">
        <w:t xml:space="preserve"> címe,</w:t>
      </w:r>
      <w:r w:rsidR="001A41E1" w:rsidRPr="00AA32A3">
        <w:t xml:space="preserve"> elérhetőségei</w:t>
      </w:r>
      <w:r w:rsidR="007378DC" w:rsidRPr="00AA32A3">
        <w:t xml:space="preserve"> és fél</w:t>
      </w:r>
      <w:r w:rsidR="00C42DBF" w:rsidRPr="00AA32A3">
        <w:t xml:space="preserve">fogadási ideje, </w:t>
      </w:r>
      <w:r w:rsidR="001A41E1" w:rsidRPr="00AA32A3">
        <w:t xml:space="preserve">valamint </w:t>
      </w:r>
      <w:r w:rsidR="00602541" w:rsidRPr="00AA32A3">
        <w:t>weboldal</w:t>
      </w:r>
      <w:r w:rsidR="001A41E1" w:rsidRPr="00AA32A3">
        <w:t>a</w:t>
      </w:r>
      <w:r w:rsidR="00A56111" w:rsidRPr="00AA32A3">
        <w:t>,</w:t>
      </w:r>
    </w:p>
    <w:p w14:paraId="1EC7612C" w14:textId="77777777" w:rsidR="00AC3184" w:rsidRPr="00AA32A3" w:rsidRDefault="0022076A" w:rsidP="00DF7B35">
      <w:pPr>
        <w:pStyle w:val="Nincstrkz"/>
        <w:spacing w:before="200" w:line="276" w:lineRule="auto"/>
        <w:jc w:val="both"/>
      </w:pPr>
      <w:r w:rsidRPr="00AA32A3">
        <w:t>6.2.4.</w:t>
      </w:r>
      <w:r w:rsidR="007378DC" w:rsidRPr="00AA32A3">
        <w:t xml:space="preserve"> </w:t>
      </w:r>
      <w:r w:rsidR="00320C60" w:rsidRPr="00AA32A3">
        <w:t xml:space="preserve">azzal a területi kamarával fennálló tagsági viszony, amelynek az ügyvéd tagja, </w:t>
      </w:r>
      <w:r w:rsidR="007378DC" w:rsidRPr="00AA32A3">
        <w:t>a te</w:t>
      </w:r>
      <w:r w:rsidR="0058609A" w:rsidRPr="00AA32A3">
        <w:t>rületi kamara hivatalos címere</w:t>
      </w:r>
      <w:r w:rsidR="007378DC" w:rsidRPr="00AA32A3">
        <w:t xml:space="preserve">, </w:t>
      </w:r>
      <w:r w:rsidR="00602541" w:rsidRPr="00AA32A3">
        <w:t xml:space="preserve"> </w:t>
      </w:r>
    </w:p>
    <w:p w14:paraId="61E79FD6" w14:textId="77777777" w:rsidR="00AC3184" w:rsidRPr="00AA32A3" w:rsidRDefault="0022076A" w:rsidP="00DF7B35">
      <w:pPr>
        <w:pStyle w:val="Nincstrkz"/>
        <w:spacing w:before="200" w:line="276" w:lineRule="auto"/>
        <w:jc w:val="both"/>
      </w:pPr>
      <w:r w:rsidRPr="00AA32A3">
        <w:t>6.2.5.</w:t>
      </w:r>
      <w:r w:rsidR="007378DC" w:rsidRPr="00AA32A3">
        <w:t xml:space="preserve"> külföldi jogi tanácsadó</w:t>
      </w:r>
      <w:r w:rsidR="001260ED" w:rsidRPr="00AA32A3">
        <w:t>val</w:t>
      </w:r>
      <w:r w:rsidR="000B3B41">
        <w:t>,</w:t>
      </w:r>
      <w:r w:rsidR="007378DC" w:rsidRPr="00AA32A3">
        <w:t xml:space="preserve"> illetve külföldi </w:t>
      </w:r>
      <w:r w:rsidR="001260ED" w:rsidRPr="00AA32A3">
        <w:t xml:space="preserve">jogi tanácsadó </w:t>
      </w:r>
      <w:r w:rsidR="007378DC" w:rsidRPr="00AA32A3">
        <w:t>irodá</w:t>
      </w:r>
      <w:r w:rsidR="001260ED" w:rsidRPr="00AA32A3">
        <w:t>já</w:t>
      </w:r>
      <w:r w:rsidR="007378DC" w:rsidRPr="00AA32A3">
        <w:t>val való e</w:t>
      </w:r>
      <w:r w:rsidR="001260ED" w:rsidRPr="00AA32A3">
        <w:t>gyüttműködés</w:t>
      </w:r>
      <w:r w:rsidR="00FC3F73" w:rsidRPr="00AA32A3">
        <w:t>,</w:t>
      </w:r>
      <w:r w:rsidR="001260ED" w:rsidRPr="00AA32A3">
        <w:t xml:space="preserve"> továbbá </w:t>
      </w:r>
      <w:r w:rsidR="00C342B7" w:rsidRPr="00AA32A3">
        <w:t>európai</w:t>
      </w:r>
      <w:r w:rsidR="001260ED" w:rsidRPr="00AA32A3">
        <w:t xml:space="preserve"> közösségi jogász</w:t>
      </w:r>
      <w:r w:rsidR="00C42DBF" w:rsidRPr="00AA32A3">
        <w:t xml:space="preserve"> </w:t>
      </w:r>
      <w:r w:rsidR="00FC3F73" w:rsidRPr="00AA32A3">
        <w:t xml:space="preserve">alkalmazása, illetve </w:t>
      </w:r>
      <w:r w:rsidR="00C342B7" w:rsidRPr="00AA32A3">
        <w:t>európai</w:t>
      </w:r>
      <w:r w:rsidR="00FC3F73" w:rsidRPr="00AA32A3">
        <w:t xml:space="preserve"> k</w:t>
      </w:r>
      <w:r w:rsidR="001260ED" w:rsidRPr="00AA32A3">
        <w:t xml:space="preserve">özösségi jogásszal vagy irodájával való együttműködése </w:t>
      </w:r>
      <w:r w:rsidR="00C42DBF" w:rsidRPr="00AA32A3">
        <w:t xml:space="preserve">esetén </w:t>
      </w:r>
      <w:r w:rsidR="001260ED" w:rsidRPr="00AA32A3">
        <w:t>e</w:t>
      </w:r>
      <w:r w:rsidR="007378DC" w:rsidRPr="00AA32A3">
        <w:t xml:space="preserve"> külföldi kapcsolat</w:t>
      </w:r>
      <w:r w:rsidR="00FC3F73" w:rsidRPr="00AA32A3">
        <w:t xml:space="preserve"> léte,</w:t>
      </w:r>
    </w:p>
    <w:p w14:paraId="0DEBC031" w14:textId="77777777" w:rsidR="007378DC" w:rsidRPr="00AA32A3" w:rsidRDefault="0022076A" w:rsidP="00DF7B35">
      <w:pPr>
        <w:pStyle w:val="Nincstrkz"/>
        <w:spacing w:before="200" w:line="276" w:lineRule="auto"/>
        <w:jc w:val="both"/>
      </w:pPr>
      <w:r w:rsidRPr="00AA32A3">
        <w:t>6.2.6.</w:t>
      </w:r>
      <w:r w:rsidR="00AA0A96" w:rsidRPr="00AA32A3">
        <w:t xml:space="preserve"> az ügyvédi társulási tagság</w:t>
      </w:r>
      <w:r w:rsidR="007378DC" w:rsidRPr="00AA32A3">
        <w:t xml:space="preserve">. </w:t>
      </w:r>
    </w:p>
    <w:p w14:paraId="2838DD69" w14:textId="77777777" w:rsidR="007378DC" w:rsidRPr="00AA32A3" w:rsidRDefault="00227F1E" w:rsidP="00DF7B35">
      <w:pPr>
        <w:pStyle w:val="Nincstrkz"/>
        <w:spacing w:before="200" w:line="276" w:lineRule="auto"/>
        <w:jc w:val="both"/>
      </w:pPr>
      <w:r w:rsidRPr="00AA32A3">
        <w:t>6.3</w:t>
      </w:r>
      <w:r w:rsidR="00EC0DBC" w:rsidRPr="00AA32A3">
        <w:t xml:space="preserve">. Ügyvédi </w:t>
      </w:r>
      <w:r w:rsidR="007378DC" w:rsidRPr="00AA32A3">
        <w:t>névjegyen a névtáblán feltüntetett adatok</w:t>
      </w:r>
      <w:r w:rsidR="00C35936">
        <w:t>, az ügyvéd, illetve az ügyvédi iroda adószáma és bankszámlaszáma</w:t>
      </w:r>
      <w:r w:rsidR="007378DC" w:rsidRPr="00AA32A3">
        <w:t xml:space="preserve"> közölhetőek</w:t>
      </w:r>
      <w:r w:rsidR="00FA35C2" w:rsidRPr="00AA32A3">
        <w:t>.</w:t>
      </w:r>
    </w:p>
    <w:p w14:paraId="2892D52B" w14:textId="77777777" w:rsidR="007378DC" w:rsidRPr="00AA32A3" w:rsidRDefault="00227F1E" w:rsidP="00DF7B35">
      <w:pPr>
        <w:pStyle w:val="Nincstrkz"/>
        <w:spacing w:before="200" w:line="276" w:lineRule="auto"/>
        <w:jc w:val="both"/>
      </w:pPr>
      <w:r w:rsidRPr="00AA32A3">
        <w:lastRenderedPageBreak/>
        <w:t>6.4</w:t>
      </w:r>
      <w:r w:rsidR="007378DC" w:rsidRPr="00AA32A3">
        <w:t xml:space="preserve">. Az ügyvédi levélpapíron </w:t>
      </w:r>
      <w:r w:rsidR="00B314EB" w:rsidRPr="00AA32A3">
        <w:t xml:space="preserve">és a </w:t>
      </w:r>
      <w:r w:rsidR="00B6724B" w:rsidRPr="00AA32A3">
        <w:t>honlap</w:t>
      </w:r>
      <w:r w:rsidR="00B6724B">
        <w:t xml:space="preserve"> impresszumában</w:t>
      </w:r>
      <w:r w:rsidR="00B6724B" w:rsidRPr="00AA32A3">
        <w:t xml:space="preserve"> </w:t>
      </w:r>
      <w:r w:rsidR="007378DC" w:rsidRPr="00AA32A3">
        <w:t>a névtáblán feltüntetett adatok közölhetőek, valamint megállapodás alapján az együttm</w:t>
      </w:r>
      <w:r w:rsidR="00C42DBF" w:rsidRPr="00AA32A3">
        <w:t>ű</w:t>
      </w:r>
      <w:r w:rsidR="007378DC" w:rsidRPr="00AA32A3">
        <w:t>ködő</w:t>
      </w:r>
      <w:r w:rsidR="00045319">
        <w:t xml:space="preserve">, illetve </w:t>
      </w:r>
      <w:r w:rsidR="00B314EB" w:rsidRPr="00AA32A3">
        <w:t xml:space="preserve">társult </w:t>
      </w:r>
      <w:r w:rsidR="007378DC" w:rsidRPr="00AA32A3">
        <w:t>belföldi ügyvédi ir</w:t>
      </w:r>
      <w:r w:rsidR="00A56111" w:rsidRPr="00AA32A3">
        <w:t>odák neve, címe és telefonszáma, továbbá az ügyvéd vagy az ügyvédi iroda adószáma, bankszámlaszáma.</w:t>
      </w:r>
    </w:p>
    <w:p w14:paraId="2408AC2A" w14:textId="77777777" w:rsidR="007378DC" w:rsidRPr="00AA32A3" w:rsidRDefault="00227F1E" w:rsidP="00DF7B35">
      <w:pPr>
        <w:pStyle w:val="Nincstrkz"/>
        <w:spacing w:before="200" w:line="276" w:lineRule="auto"/>
        <w:jc w:val="both"/>
      </w:pPr>
      <w:r w:rsidRPr="00AA32A3">
        <w:t>6.5</w:t>
      </w:r>
      <w:r w:rsidR="007378DC" w:rsidRPr="00AA32A3">
        <w:t xml:space="preserve">. Ügyvédi </w:t>
      </w:r>
      <w:r w:rsidR="00B6724B">
        <w:t xml:space="preserve">nedves </w:t>
      </w:r>
      <w:r w:rsidR="00B6724B" w:rsidRPr="00AA32A3">
        <w:t xml:space="preserve">bélyegzőn </w:t>
      </w:r>
      <w:r w:rsidR="007378DC" w:rsidRPr="00AA32A3">
        <w:t>az ügyvéd</w:t>
      </w:r>
      <w:r w:rsidR="00DE7051">
        <w:t>, illetve</w:t>
      </w:r>
      <w:r w:rsidR="00D67334" w:rsidRPr="00AA32A3">
        <w:t xml:space="preserve"> az ügyvédi</w:t>
      </w:r>
      <w:r w:rsidR="007378DC" w:rsidRPr="00AA32A3">
        <w:t xml:space="preserve"> iroda </w:t>
      </w:r>
      <w:r w:rsidR="00B314EB" w:rsidRPr="00AA32A3">
        <w:t xml:space="preserve">kamarai bejegyzése szerinti </w:t>
      </w:r>
      <w:r w:rsidR="007378DC" w:rsidRPr="00AA32A3">
        <w:t>neve,</w:t>
      </w:r>
      <w:r w:rsidR="00D67334" w:rsidRPr="00AA32A3">
        <w:t xml:space="preserve"> címe tüntethető fel, de feltüntethető</w:t>
      </w:r>
      <w:r w:rsidR="007378DC" w:rsidRPr="00AA32A3">
        <w:t xml:space="preserve"> </w:t>
      </w:r>
      <w:r w:rsidR="003970FB" w:rsidRPr="00AA32A3">
        <w:t xml:space="preserve">az </w:t>
      </w:r>
      <w:r w:rsidR="00D67334" w:rsidRPr="00AA32A3">
        <w:t xml:space="preserve">ügyvédi </w:t>
      </w:r>
      <w:r w:rsidR="003970FB" w:rsidRPr="00AA32A3">
        <w:t xml:space="preserve">iroda rövidített neve, </w:t>
      </w:r>
      <w:r w:rsidR="00DE7051">
        <w:t xml:space="preserve">az ügyvéd, illetve az ügyvédi iroda </w:t>
      </w:r>
      <w:r w:rsidR="00C42DBF" w:rsidRPr="00AA32A3">
        <w:t>telefonszáma</w:t>
      </w:r>
      <w:r w:rsidR="00D67334" w:rsidRPr="00AA32A3">
        <w:t>, bankszámlaszáma, e-mail címe</w:t>
      </w:r>
      <w:r w:rsidR="00DE7051">
        <w:t>,</w:t>
      </w:r>
      <w:r w:rsidR="00C42DBF" w:rsidRPr="00AA32A3">
        <w:t xml:space="preserve"> adószáma</w:t>
      </w:r>
      <w:r w:rsidR="00DE7051">
        <w:t>, valamint az ügyvéd kamarai azonosító száma vagy az ügyvédi iroda kamarai nyilvántartási száma</w:t>
      </w:r>
      <w:r w:rsidR="00C42DBF" w:rsidRPr="00AA32A3">
        <w:t xml:space="preserve"> </w:t>
      </w:r>
      <w:r w:rsidR="00D67334" w:rsidRPr="00AA32A3">
        <w:t>is.</w:t>
      </w:r>
      <w:r w:rsidR="007378DC" w:rsidRPr="00AA32A3">
        <w:t xml:space="preserve"> </w:t>
      </w:r>
    </w:p>
    <w:p w14:paraId="7BC17D0E" w14:textId="77777777" w:rsidR="00C42DBF" w:rsidRDefault="00227F1E" w:rsidP="00DF7B35">
      <w:pPr>
        <w:pStyle w:val="Nincstrkz"/>
        <w:spacing w:before="200" w:line="276" w:lineRule="auto"/>
        <w:jc w:val="both"/>
      </w:pPr>
      <w:r w:rsidRPr="00AA32A3">
        <w:t>6.6</w:t>
      </w:r>
      <w:r w:rsidR="007378DC" w:rsidRPr="00AA32A3">
        <w:t>. Az ügyvédi szárazbélyegzőn az ügyvéd neve, ügyvédi mivo</w:t>
      </w:r>
      <w:r w:rsidR="00C42DBF" w:rsidRPr="00AA32A3">
        <w:t xml:space="preserve">lta, az ügyvédi kamara neve és </w:t>
      </w:r>
      <w:r w:rsidR="007378DC" w:rsidRPr="00AA32A3">
        <w:t xml:space="preserve">jelvénye, továbbá </w:t>
      </w:r>
      <w:r w:rsidR="00DE7051">
        <w:t xml:space="preserve">kamarai azonosító száma </w:t>
      </w:r>
      <w:r w:rsidR="00A56111" w:rsidRPr="00AA32A3">
        <w:t>tüntetendő</w:t>
      </w:r>
      <w:r w:rsidR="007378DC" w:rsidRPr="00AA32A3">
        <w:t xml:space="preserve"> fel. </w:t>
      </w:r>
    </w:p>
    <w:p w14:paraId="48E76BF6" w14:textId="77777777" w:rsidR="00045319" w:rsidRPr="00AA32A3" w:rsidRDefault="00045319" w:rsidP="00DF7B35">
      <w:pPr>
        <w:pStyle w:val="Nincstrkz"/>
        <w:spacing w:before="200" w:line="276" w:lineRule="auto"/>
        <w:jc w:val="both"/>
      </w:pPr>
      <w:r>
        <w:t xml:space="preserve">6.7. Ha az ügyvédi tevékenység gyakorlója vagy annak valamely tagja </w:t>
      </w:r>
      <w:r w:rsidR="00D46B1A">
        <w:t xml:space="preserve">az </w:t>
      </w:r>
      <w:r>
        <w:t>Üttv. 3. § (1) bekezdés szerinti tevékenység folytatására jogosult, az e szabályzat szerinti névhasználata során jogosult e tevékenységére utalni.</w:t>
      </w:r>
    </w:p>
    <w:p w14:paraId="7125892A" w14:textId="77777777" w:rsidR="007378DC" w:rsidRPr="00AA32A3" w:rsidRDefault="00227F1E" w:rsidP="00DF7B35">
      <w:pPr>
        <w:pStyle w:val="Nincstrkz"/>
        <w:spacing w:before="200" w:line="276" w:lineRule="auto"/>
        <w:jc w:val="center"/>
        <w:rPr>
          <w:b/>
        </w:rPr>
      </w:pPr>
      <w:r w:rsidRPr="00AA32A3">
        <w:rPr>
          <w:b/>
        </w:rPr>
        <w:t>7</w:t>
      </w:r>
      <w:r w:rsidR="007378DC" w:rsidRPr="00AA32A3">
        <w:rPr>
          <w:b/>
        </w:rPr>
        <w:t xml:space="preserve">. Hatályba léptető és </w:t>
      </w:r>
      <w:r w:rsidR="00D863CA" w:rsidRPr="00AA32A3">
        <w:rPr>
          <w:b/>
        </w:rPr>
        <w:t>átmeneti</w:t>
      </w:r>
      <w:r w:rsidR="007378DC" w:rsidRPr="00AA32A3">
        <w:rPr>
          <w:b/>
        </w:rPr>
        <w:t xml:space="preserve"> rendelkezések</w:t>
      </w:r>
    </w:p>
    <w:p w14:paraId="480C176E" w14:textId="77777777" w:rsidR="00AB161B" w:rsidRPr="00AA32A3" w:rsidRDefault="00227F1E" w:rsidP="00DF7B35">
      <w:pPr>
        <w:pStyle w:val="Nincstrkz"/>
        <w:spacing w:before="200" w:line="276" w:lineRule="auto"/>
        <w:jc w:val="both"/>
      </w:pPr>
      <w:r w:rsidRPr="00AA32A3">
        <w:t>7.1</w:t>
      </w:r>
      <w:r w:rsidR="007378DC" w:rsidRPr="00AA32A3">
        <w:t xml:space="preserve">. </w:t>
      </w:r>
      <w:r w:rsidR="007D6A4A" w:rsidRPr="00AA32A3">
        <w:t>Ez a</w:t>
      </w:r>
      <w:r w:rsidR="007378DC" w:rsidRPr="00AA32A3">
        <w:t xml:space="preserve"> szabályzat</w:t>
      </w:r>
      <w:r w:rsidR="001A41E1" w:rsidRPr="00AA32A3">
        <w:t xml:space="preserve"> 2018. január 1-jén lép hatályba. </w:t>
      </w:r>
    </w:p>
    <w:p w14:paraId="12EBA484" w14:textId="77777777" w:rsidR="001A41E1" w:rsidRPr="00AA32A3" w:rsidRDefault="00304D8B" w:rsidP="00DF7B35">
      <w:pPr>
        <w:pStyle w:val="Nincstrkz"/>
        <w:spacing w:before="200" w:line="276" w:lineRule="auto"/>
        <w:jc w:val="both"/>
      </w:pPr>
      <w:r w:rsidRPr="00AA32A3">
        <w:t>7.2. Az ügyvédi kamara által engedélyezett ügyvédi névnek kell tekinteni az ügyvédi tevékenység gyakorlójának</w:t>
      </w:r>
      <w:r w:rsidR="000B3B41">
        <w:t xml:space="preserve"> </w:t>
      </w:r>
      <w:r w:rsidRPr="00AA32A3">
        <w:t>a jelen szabályzat hatálybalépése napján ügyvédi kamarai nyilvántartásba bejegyzett nevét. Az ügyvédi tevékenység gyakorlója</w:t>
      </w:r>
      <w:r w:rsidR="001A41E1" w:rsidRPr="00AA32A3">
        <w:t xml:space="preserve"> a jelen szabályzat hatályba lépése</w:t>
      </w:r>
      <w:r w:rsidRPr="00AA32A3">
        <w:t xml:space="preserve"> napján</w:t>
      </w:r>
      <w:r w:rsidR="001A41E1" w:rsidRPr="00AA32A3">
        <w:t xml:space="preserve"> </w:t>
      </w:r>
      <w:r w:rsidRPr="00AA32A3">
        <w:t xml:space="preserve">ügyvédi kamarai nyilvántartásba </w:t>
      </w:r>
      <w:r w:rsidR="001A41E1" w:rsidRPr="00AA32A3">
        <w:t>bejegyzett nevét</w:t>
      </w:r>
      <w:r w:rsidR="000B3B41">
        <w:t>, valamint az ügyvédi társulás a jelen szabályzat hatályba lépésekor a bejelentett társulási megállapodásában szereplő nevét</w:t>
      </w:r>
      <w:r w:rsidR="001A41E1" w:rsidRPr="00AA32A3">
        <w:t xml:space="preserve"> </w:t>
      </w:r>
      <w:r w:rsidR="00FA35C2" w:rsidRPr="00AA32A3">
        <w:t>– a 7.3. pontban meghatározott kivétellel –</w:t>
      </w:r>
      <w:r w:rsidR="00B95BA9">
        <w:t>, ha az megfelel a névvalódiság követelményének,</w:t>
      </w:r>
      <w:r w:rsidR="00FA35C2" w:rsidRPr="00AA32A3">
        <w:t xml:space="preserve"> </w:t>
      </w:r>
      <w:r w:rsidR="001A41E1" w:rsidRPr="00AA32A3">
        <w:t>változtatás nélkül jogosult tovább használni, azonban a név bármilyen a hatályba lépést követő módosítás</w:t>
      </w:r>
      <w:r w:rsidR="00BA3D5E" w:rsidRPr="00AA32A3">
        <w:t>ár</w:t>
      </w:r>
      <w:r w:rsidR="001A41E1" w:rsidRPr="00AA32A3">
        <w:t>a a jelen szabályzat rendelkezéseit alkalmazni kell.</w:t>
      </w:r>
    </w:p>
    <w:p w14:paraId="75130F5A" w14:textId="77777777" w:rsidR="00430DB9" w:rsidRPr="00AA32A3" w:rsidRDefault="00304D8B">
      <w:pPr>
        <w:pStyle w:val="Nincstrkz"/>
        <w:spacing w:before="200" w:line="276" w:lineRule="auto"/>
        <w:jc w:val="both"/>
      </w:pPr>
      <w:r w:rsidRPr="00AA32A3">
        <w:t>7</w:t>
      </w:r>
      <w:r w:rsidR="00C3228E" w:rsidRPr="00AA32A3">
        <w:t>.</w:t>
      </w:r>
      <w:r w:rsidRPr="00AA32A3">
        <w:t>3</w:t>
      </w:r>
      <w:r w:rsidR="00C3228E" w:rsidRPr="00AA32A3">
        <w:t>. Az az ügyvéd</w:t>
      </w:r>
      <w:r w:rsidR="00FA35C2" w:rsidRPr="00AA32A3">
        <w:t>i tevékenységet gyakorló természetes személy</w:t>
      </w:r>
      <w:r w:rsidR="00C3228E" w:rsidRPr="00AA32A3">
        <w:t xml:space="preserve">, akinek </w:t>
      </w:r>
      <w:r w:rsidRPr="00AA32A3">
        <w:t>ügyvédi kamarai nyilvántartásba bejegyzett</w:t>
      </w:r>
      <w:r w:rsidR="00C3228E" w:rsidRPr="00AA32A3">
        <w:t xml:space="preserve"> </w:t>
      </w:r>
      <w:r w:rsidR="00FA35C2" w:rsidRPr="00AA32A3">
        <w:t xml:space="preserve">kamarai </w:t>
      </w:r>
      <w:r w:rsidR="00C3228E" w:rsidRPr="00AA32A3">
        <w:t>neve azonos</w:t>
      </w:r>
      <w:r w:rsidR="00DE7051">
        <w:t xml:space="preserve"> valamely ügyvédi kamarai nyilvántartásba korábban bejegyzett ügyvédi tevékenységet gyakorló természetes személy kamarai nevével</w:t>
      </w:r>
      <w:r w:rsidR="00C3228E" w:rsidRPr="00AA32A3">
        <w:t xml:space="preserve">, </w:t>
      </w:r>
      <w:r w:rsidR="00FA35C2" w:rsidRPr="00AA32A3">
        <w:t>a kamarai n</w:t>
      </w:r>
      <w:r w:rsidR="00DE7051">
        <w:t>eve</w:t>
      </w:r>
      <w:r w:rsidR="00FA35C2" w:rsidRPr="00AA32A3">
        <w:t xml:space="preserve"> megváltoztatásáig </w:t>
      </w:r>
      <w:r w:rsidR="00DE7051">
        <w:t xml:space="preserve">választása szerinti </w:t>
      </w:r>
      <w:r w:rsidR="00C3228E" w:rsidRPr="00AA32A3">
        <w:t>megkülönböztető település</w:t>
      </w:r>
      <w:r w:rsidR="00FA35C2" w:rsidRPr="00AA32A3">
        <w:t>- vagy megye</w:t>
      </w:r>
      <w:r w:rsidR="00C3228E" w:rsidRPr="00AA32A3">
        <w:t>nevet köteles használni</w:t>
      </w:r>
      <w:r w:rsidR="00DE7051">
        <w:t>, kivéve, ha az érintett ügyvédi tevékenység gyakorlók erről eltérően állapodnak meg</w:t>
      </w:r>
      <w:r w:rsidR="00C3228E" w:rsidRPr="00AA32A3">
        <w:t>.</w:t>
      </w:r>
    </w:p>
    <w:p w14:paraId="7740E0C2" w14:textId="77777777" w:rsidR="00AA32A3" w:rsidRPr="00AA32A3" w:rsidRDefault="00AA32A3" w:rsidP="00DF7B35">
      <w:pPr>
        <w:pStyle w:val="Nincstrkz"/>
        <w:spacing w:before="200" w:line="276" w:lineRule="auto"/>
        <w:jc w:val="both"/>
      </w:pPr>
      <w:r w:rsidRPr="00AA32A3">
        <w:t>7.4. Hatályát veszti az ügyvéd és az ügyvédi iroda névhasználatáról szóló 5/1999. (III. 1.) MÜK szabályzat, valamint az ügyvéd és az ügyvédi iroda névhasználatáról szóló 5/1999. (III. 1.) MÜK szabályzat módosításáról és a módosítással egységes szerkezetbe foglalásról szóló 1/2008. (X. 27.) MÜK szabályzat.</w:t>
      </w:r>
    </w:p>
    <w:p w14:paraId="0EFB766E" w14:textId="77777777" w:rsidR="00A76DD2" w:rsidRDefault="00A76DD2" w:rsidP="00A76DD2">
      <w:pPr>
        <w:spacing w:before="200" w:after="0" w:line="276" w:lineRule="auto"/>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76DD2" w:rsidRPr="00E02725" w14:paraId="2F3AD0C8" w14:textId="77777777" w:rsidTr="00F739CB">
        <w:tc>
          <w:tcPr>
            <w:tcW w:w="4531" w:type="dxa"/>
          </w:tcPr>
          <w:p w14:paraId="5FFB087D" w14:textId="77777777" w:rsidR="00A76DD2" w:rsidRPr="00E02725" w:rsidRDefault="00A76DD2" w:rsidP="006668DE">
            <w:pPr>
              <w:spacing w:before="200" w:after="0" w:line="276" w:lineRule="auto"/>
              <w:jc w:val="center"/>
              <w:rPr>
                <w:rFonts w:eastAsia="Arial Unicode MS"/>
                <w:i/>
                <w:lang w:eastAsia="hu-HU"/>
              </w:rPr>
            </w:pPr>
            <w:r w:rsidRPr="00E02725">
              <w:rPr>
                <w:rFonts w:eastAsia="Arial Unicode MS"/>
                <w:i/>
                <w:lang w:eastAsia="hu-HU"/>
              </w:rPr>
              <w:t xml:space="preserve">Dr. Bánáti János </w:t>
            </w:r>
            <w:r w:rsidRPr="00E02725">
              <w:rPr>
                <w:rFonts w:eastAsia="Arial Unicode MS"/>
                <w:i/>
                <w:lang w:eastAsia="hu-HU"/>
              </w:rPr>
              <w:br/>
              <w:t>elnök</w:t>
            </w:r>
          </w:p>
        </w:tc>
        <w:tc>
          <w:tcPr>
            <w:tcW w:w="4531" w:type="dxa"/>
          </w:tcPr>
          <w:p w14:paraId="3C819BE5" w14:textId="77777777" w:rsidR="006668DE" w:rsidRDefault="006668DE" w:rsidP="006668DE">
            <w:pPr>
              <w:pStyle w:val="Nincstrkz"/>
              <w:rPr>
                <w:rFonts w:eastAsia="Arial Unicode MS"/>
                <w:i/>
                <w:lang w:eastAsia="hu-HU"/>
              </w:rPr>
            </w:pPr>
          </w:p>
          <w:p w14:paraId="53467D07" w14:textId="77777777" w:rsidR="006668DE" w:rsidRPr="006668DE" w:rsidRDefault="00A76DD2" w:rsidP="006668DE">
            <w:pPr>
              <w:pStyle w:val="Nincstrkz"/>
              <w:rPr>
                <w:rFonts w:eastAsia="Arial Unicode MS"/>
                <w:i/>
                <w:lang w:eastAsia="hu-HU"/>
              </w:rPr>
            </w:pPr>
            <w:r w:rsidRPr="006668DE">
              <w:rPr>
                <w:rFonts w:eastAsia="Arial Unicode MS"/>
                <w:i/>
                <w:lang w:eastAsia="hu-HU"/>
              </w:rPr>
              <w:t xml:space="preserve">Dr. Fekete Tamás </w:t>
            </w:r>
          </w:p>
          <w:p w14:paraId="52375167" w14:textId="77777777" w:rsidR="00A76DD2" w:rsidRPr="006668DE" w:rsidRDefault="00883429" w:rsidP="006668DE">
            <w:pPr>
              <w:pStyle w:val="Nincstrkz"/>
              <w:rPr>
                <w:rFonts w:eastAsia="Arial Unicode MS"/>
                <w:i/>
                <w:lang w:eastAsia="hu-HU"/>
              </w:rPr>
            </w:pPr>
            <w:r>
              <w:rPr>
                <w:rFonts w:eastAsia="Arial Unicode MS"/>
                <w:i/>
                <w:lang w:eastAsia="hu-HU"/>
              </w:rPr>
              <w:t xml:space="preserve">         </w:t>
            </w:r>
            <w:r w:rsidR="00A76DD2" w:rsidRPr="006668DE">
              <w:rPr>
                <w:rFonts w:eastAsia="Arial Unicode MS"/>
                <w:i/>
                <w:lang w:eastAsia="hu-HU"/>
              </w:rPr>
              <w:t>főtitkár</w:t>
            </w:r>
          </w:p>
        </w:tc>
      </w:tr>
    </w:tbl>
    <w:p w14:paraId="7E6865DD" w14:textId="77777777" w:rsidR="00AA32A3" w:rsidRPr="00AA32A3" w:rsidRDefault="00AA32A3" w:rsidP="00A225BD">
      <w:pPr>
        <w:spacing w:before="200" w:after="0" w:line="276" w:lineRule="auto"/>
        <w:jc w:val="both"/>
        <w:rPr>
          <w:i/>
          <w:szCs w:val="24"/>
        </w:rPr>
      </w:pPr>
    </w:p>
    <w:sectPr w:rsidR="00AA32A3" w:rsidRPr="00AA32A3" w:rsidSect="00A76DD2">
      <w:footerReference w:type="default" r:id="rId8"/>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12E66" w14:textId="77777777" w:rsidR="0004390F" w:rsidRDefault="0004390F" w:rsidP="00C42DBF">
      <w:pPr>
        <w:spacing w:after="0"/>
      </w:pPr>
      <w:r>
        <w:separator/>
      </w:r>
    </w:p>
  </w:endnote>
  <w:endnote w:type="continuationSeparator" w:id="0">
    <w:p w14:paraId="3608D2D9" w14:textId="77777777" w:rsidR="0004390F" w:rsidRDefault="0004390F" w:rsidP="00C42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3744" w14:textId="2F8B86B8" w:rsidR="00D67334" w:rsidRDefault="00D67334" w:rsidP="00A76DD2">
    <w:pPr>
      <w:pStyle w:val="llb"/>
      <w:jc w:val="right"/>
    </w:pPr>
    <w:r>
      <w:fldChar w:fldCharType="begin"/>
    </w:r>
    <w:r>
      <w:instrText>PAGE   \* MERGEFORMAT</w:instrText>
    </w:r>
    <w:r>
      <w:fldChar w:fldCharType="separate"/>
    </w:r>
    <w:r w:rsidR="00F30F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48DEE" w14:textId="77777777" w:rsidR="0004390F" w:rsidRDefault="0004390F" w:rsidP="00C42DBF">
      <w:pPr>
        <w:spacing w:after="0"/>
      </w:pPr>
      <w:r>
        <w:separator/>
      </w:r>
    </w:p>
  </w:footnote>
  <w:footnote w:type="continuationSeparator" w:id="0">
    <w:p w14:paraId="13FEC990" w14:textId="77777777" w:rsidR="0004390F" w:rsidRDefault="0004390F" w:rsidP="00C42DBF">
      <w:pPr>
        <w:spacing w:after="0"/>
      </w:pPr>
      <w:r>
        <w:continuationSeparator/>
      </w:r>
    </w:p>
  </w:footnote>
  <w:footnote w:id="1">
    <w:p w14:paraId="30F0F35C" w14:textId="77777777" w:rsidR="00A76DD2" w:rsidRPr="00E02725" w:rsidRDefault="00A76DD2" w:rsidP="00A76DD2">
      <w:pPr>
        <w:pStyle w:val="Lbjegyzetszveg"/>
        <w:rPr>
          <w:rFonts w:ascii="Times New Roman" w:hAnsi="Times New Roman" w:cs="Times New Roman"/>
        </w:rPr>
      </w:pPr>
      <w:r w:rsidRPr="00E02725">
        <w:rPr>
          <w:rStyle w:val="Lbjegyzet-hivatkozs"/>
          <w:rFonts w:ascii="Times New Roman" w:hAnsi="Times New Roman" w:cs="Times New Roman"/>
        </w:rPr>
        <w:footnoteRef/>
      </w:r>
      <w:r w:rsidRPr="00E02725">
        <w:rPr>
          <w:rFonts w:ascii="Times New Roman" w:hAnsi="Times New Roman" w:cs="Times New Roman"/>
        </w:rPr>
        <w:t xml:space="preserve"> A szabályzato</w:t>
      </w:r>
      <w:r>
        <w:rPr>
          <w:rFonts w:ascii="Times New Roman" w:hAnsi="Times New Roman" w:cs="Times New Roman"/>
        </w:rPr>
        <w:t xml:space="preserve">t </w:t>
      </w:r>
      <w:r w:rsidRPr="00E02725">
        <w:rPr>
          <w:rFonts w:ascii="Times New Roman" w:hAnsi="Times New Roman" w:cs="Times New Roman"/>
        </w:rPr>
        <w:t>a Magyar Ügyvédi Kamara a 2017. november 20-i napján megtartott teljes ülése fogadta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32EF"/>
    <w:multiLevelType w:val="hybridMultilevel"/>
    <w:tmpl w:val="6B90D5AE"/>
    <w:lvl w:ilvl="0" w:tplc="2DBAB3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17821764"/>
    <w:multiLevelType w:val="hybridMultilevel"/>
    <w:tmpl w:val="C7FE09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68543D8"/>
    <w:multiLevelType w:val="hybridMultilevel"/>
    <w:tmpl w:val="44303D1A"/>
    <w:lvl w:ilvl="0" w:tplc="25B61C40">
      <w:start w:val="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CE30201"/>
    <w:multiLevelType w:val="hybridMultilevel"/>
    <w:tmpl w:val="4EB02D5E"/>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24295F"/>
    <w:multiLevelType w:val="hybridMultilevel"/>
    <w:tmpl w:val="CAF0DB7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86F7FE3"/>
    <w:multiLevelType w:val="hybridMultilevel"/>
    <w:tmpl w:val="DE2E1F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DC"/>
    <w:rsid w:val="000000BA"/>
    <w:rsid w:val="0001179D"/>
    <w:rsid w:val="0002236A"/>
    <w:rsid w:val="0003410A"/>
    <w:rsid w:val="0004390F"/>
    <w:rsid w:val="00045319"/>
    <w:rsid w:val="00054CC6"/>
    <w:rsid w:val="000556E4"/>
    <w:rsid w:val="00055A72"/>
    <w:rsid w:val="00096F14"/>
    <w:rsid w:val="000B0CF9"/>
    <w:rsid w:val="000B151D"/>
    <w:rsid w:val="000B3B41"/>
    <w:rsid w:val="000B489C"/>
    <w:rsid w:val="000B5E98"/>
    <w:rsid w:val="000C11EA"/>
    <w:rsid w:val="000D0D46"/>
    <w:rsid w:val="000D5B1A"/>
    <w:rsid w:val="000F36E2"/>
    <w:rsid w:val="001033FB"/>
    <w:rsid w:val="00104639"/>
    <w:rsid w:val="001071D7"/>
    <w:rsid w:val="00115972"/>
    <w:rsid w:val="00123A28"/>
    <w:rsid w:val="001260ED"/>
    <w:rsid w:val="001349E2"/>
    <w:rsid w:val="00173FB6"/>
    <w:rsid w:val="001759F1"/>
    <w:rsid w:val="001A41E1"/>
    <w:rsid w:val="001B479D"/>
    <w:rsid w:val="001F77F8"/>
    <w:rsid w:val="002015D8"/>
    <w:rsid w:val="0020481C"/>
    <w:rsid w:val="00207DBA"/>
    <w:rsid w:val="002140DB"/>
    <w:rsid w:val="002148ED"/>
    <w:rsid w:val="00216A69"/>
    <w:rsid w:val="0022076A"/>
    <w:rsid w:val="00227F1E"/>
    <w:rsid w:val="00232CEB"/>
    <w:rsid w:val="0023595B"/>
    <w:rsid w:val="002408B8"/>
    <w:rsid w:val="00252D99"/>
    <w:rsid w:val="002636A1"/>
    <w:rsid w:val="00275A16"/>
    <w:rsid w:val="0029508D"/>
    <w:rsid w:val="002B71FC"/>
    <w:rsid w:val="002D3AFB"/>
    <w:rsid w:val="002E2148"/>
    <w:rsid w:val="002E68B6"/>
    <w:rsid w:val="00304D8B"/>
    <w:rsid w:val="00307F19"/>
    <w:rsid w:val="00312429"/>
    <w:rsid w:val="00320C60"/>
    <w:rsid w:val="00332F19"/>
    <w:rsid w:val="00334B65"/>
    <w:rsid w:val="003423E2"/>
    <w:rsid w:val="00352C34"/>
    <w:rsid w:val="00361CE8"/>
    <w:rsid w:val="00386CDE"/>
    <w:rsid w:val="003970FB"/>
    <w:rsid w:val="003B00EE"/>
    <w:rsid w:val="003B5432"/>
    <w:rsid w:val="003B6ABA"/>
    <w:rsid w:val="003C29A9"/>
    <w:rsid w:val="003D3E64"/>
    <w:rsid w:val="003E0704"/>
    <w:rsid w:val="003E163C"/>
    <w:rsid w:val="003F34E4"/>
    <w:rsid w:val="00400FB2"/>
    <w:rsid w:val="00407880"/>
    <w:rsid w:val="00430D18"/>
    <w:rsid w:val="00430DB9"/>
    <w:rsid w:val="00435C37"/>
    <w:rsid w:val="00444995"/>
    <w:rsid w:val="00452F58"/>
    <w:rsid w:val="00467560"/>
    <w:rsid w:val="004727B1"/>
    <w:rsid w:val="004D32B2"/>
    <w:rsid w:val="005319BE"/>
    <w:rsid w:val="00554CD6"/>
    <w:rsid w:val="00561A48"/>
    <w:rsid w:val="00561B45"/>
    <w:rsid w:val="0058609A"/>
    <w:rsid w:val="005B1C13"/>
    <w:rsid w:val="005B2241"/>
    <w:rsid w:val="005B7732"/>
    <w:rsid w:val="005E03B7"/>
    <w:rsid w:val="005E57C1"/>
    <w:rsid w:val="005F0545"/>
    <w:rsid w:val="005F5BE6"/>
    <w:rsid w:val="00602541"/>
    <w:rsid w:val="00605298"/>
    <w:rsid w:val="00630805"/>
    <w:rsid w:val="00656DE7"/>
    <w:rsid w:val="00665AB6"/>
    <w:rsid w:val="006668DE"/>
    <w:rsid w:val="00685CF2"/>
    <w:rsid w:val="00694E9A"/>
    <w:rsid w:val="006C7A88"/>
    <w:rsid w:val="006D023D"/>
    <w:rsid w:val="006E5B68"/>
    <w:rsid w:val="006F6710"/>
    <w:rsid w:val="00710DB9"/>
    <w:rsid w:val="00717874"/>
    <w:rsid w:val="0072214E"/>
    <w:rsid w:val="007378DC"/>
    <w:rsid w:val="00745C54"/>
    <w:rsid w:val="007537AF"/>
    <w:rsid w:val="00760629"/>
    <w:rsid w:val="00783AA9"/>
    <w:rsid w:val="00787559"/>
    <w:rsid w:val="007B1C3F"/>
    <w:rsid w:val="007C621C"/>
    <w:rsid w:val="007D5085"/>
    <w:rsid w:val="007D6A4A"/>
    <w:rsid w:val="007E52CD"/>
    <w:rsid w:val="007E7BC1"/>
    <w:rsid w:val="007F53D4"/>
    <w:rsid w:val="00803065"/>
    <w:rsid w:val="0082059B"/>
    <w:rsid w:val="008617B7"/>
    <w:rsid w:val="00863658"/>
    <w:rsid w:val="00866787"/>
    <w:rsid w:val="00880554"/>
    <w:rsid w:val="00883429"/>
    <w:rsid w:val="00886A4E"/>
    <w:rsid w:val="008900B5"/>
    <w:rsid w:val="00895BCE"/>
    <w:rsid w:val="008C59CD"/>
    <w:rsid w:val="008D41D0"/>
    <w:rsid w:val="008D7375"/>
    <w:rsid w:val="008E1F06"/>
    <w:rsid w:val="00914100"/>
    <w:rsid w:val="0091701C"/>
    <w:rsid w:val="00942023"/>
    <w:rsid w:val="00943C36"/>
    <w:rsid w:val="00981CE6"/>
    <w:rsid w:val="009872D1"/>
    <w:rsid w:val="009B242B"/>
    <w:rsid w:val="009C015C"/>
    <w:rsid w:val="009C4C05"/>
    <w:rsid w:val="009D0E19"/>
    <w:rsid w:val="009D210F"/>
    <w:rsid w:val="00A167FE"/>
    <w:rsid w:val="00A175CA"/>
    <w:rsid w:val="00A225BD"/>
    <w:rsid w:val="00A32A23"/>
    <w:rsid w:val="00A4062E"/>
    <w:rsid w:val="00A44A31"/>
    <w:rsid w:val="00A538C3"/>
    <w:rsid w:val="00A56111"/>
    <w:rsid w:val="00A57FB6"/>
    <w:rsid w:val="00A74394"/>
    <w:rsid w:val="00A75CF5"/>
    <w:rsid w:val="00A76DD2"/>
    <w:rsid w:val="00A97785"/>
    <w:rsid w:val="00AA0A96"/>
    <w:rsid w:val="00AA32A3"/>
    <w:rsid w:val="00AA7896"/>
    <w:rsid w:val="00AB161B"/>
    <w:rsid w:val="00AB18A8"/>
    <w:rsid w:val="00AC3184"/>
    <w:rsid w:val="00AC57DB"/>
    <w:rsid w:val="00AD147F"/>
    <w:rsid w:val="00AF199D"/>
    <w:rsid w:val="00B0594C"/>
    <w:rsid w:val="00B1579D"/>
    <w:rsid w:val="00B314EB"/>
    <w:rsid w:val="00B4179F"/>
    <w:rsid w:val="00B44BA5"/>
    <w:rsid w:val="00B6724B"/>
    <w:rsid w:val="00B81787"/>
    <w:rsid w:val="00B95BA9"/>
    <w:rsid w:val="00BA3D5E"/>
    <w:rsid w:val="00BC15CF"/>
    <w:rsid w:val="00BC595E"/>
    <w:rsid w:val="00BE760B"/>
    <w:rsid w:val="00C178A3"/>
    <w:rsid w:val="00C20952"/>
    <w:rsid w:val="00C3228E"/>
    <w:rsid w:val="00C342B7"/>
    <w:rsid w:val="00C35936"/>
    <w:rsid w:val="00C42DBF"/>
    <w:rsid w:val="00C528BD"/>
    <w:rsid w:val="00C8558F"/>
    <w:rsid w:val="00C92545"/>
    <w:rsid w:val="00C973B6"/>
    <w:rsid w:val="00CA09E8"/>
    <w:rsid w:val="00CA42BF"/>
    <w:rsid w:val="00CD760C"/>
    <w:rsid w:val="00CE4906"/>
    <w:rsid w:val="00CF25BE"/>
    <w:rsid w:val="00D03455"/>
    <w:rsid w:val="00D33D40"/>
    <w:rsid w:val="00D46B1A"/>
    <w:rsid w:val="00D525D1"/>
    <w:rsid w:val="00D56856"/>
    <w:rsid w:val="00D62B08"/>
    <w:rsid w:val="00D6340C"/>
    <w:rsid w:val="00D67334"/>
    <w:rsid w:val="00D817C2"/>
    <w:rsid w:val="00D863CA"/>
    <w:rsid w:val="00D87ABD"/>
    <w:rsid w:val="00D91D85"/>
    <w:rsid w:val="00DC075B"/>
    <w:rsid w:val="00DC6623"/>
    <w:rsid w:val="00DE7051"/>
    <w:rsid w:val="00DF7B35"/>
    <w:rsid w:val="00E02109"/>
    <w:rsid w:val="00E16402"/>
    <w:rsid w:val="00E31F0E"/>
    <w:rsid w:val="00E47084"/>
    <w:rsid w:val="00E5435C"/>
    <w:rsid w:val="00E64467"/>
    <w:rsid w:val="00E7051F"/>
    <w:rsid w:val="00E773E1"/>
    <w:rsid w:val="00E855D0"/>
    <w:rsid w:val="00EA63DE"/>
    <w:rsid w:val="00EC0DBC"/>
    <w:rsid w:val="00EF3F96"/>
    <w:rsid w:val="00F10F56"/>
    <w:rsid w:val="00F14299"/>
    <w:rsid w:val="00F30F6B"/>
    <w:rsid w:val="00F32EDF"/>
    <w:rsid w:val="00F34351"/>
    <w:rsid w:val="00F35D5A"/>
    <w:rsid w:val="00F47637"/>
    <w:rsid w:val="00F5227D"/>
    <w:rsid w:val="00F639EA"/>
    <w:rsid w:val="00F75EB2"/>
    <w:rsid w:val="00F80453"/>
    <w:rsid w:val="00F8640C"/>
    <w:rsid w:val="00F86925"/>
    <w:rsid w:val="00F93ADD"/>
    <w:rsid w:val="00FA35C2"/>
    <w:rsid w:val="00FB3BF4"/>
    <w:rsid w:val="00FC13D8"/>
    <w:rsid w:val="00FC3F73"/>
    <w:rsid w:val="00FF09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1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900B5"/>
    <w:pPr>
      <w:spacing w:after="120"/>
    </w:pPr>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378DC"/>
    <w:rPr>
      <w:rFonts w:ascii="Times New Roman" w:hAnsi="Times New Roman"/>
      <w:sz w:val="24"/>
      <w:szCs w:val="22"/>
      <w:lang w:eastAsia="en-US"/>
    </w:rPr>
  </w:style>
  <w:style w:type="paragraph" w:styleId="lfej">
    <w:name w:val="header"/>
    <w:basedOn w:val="Norml"/>
    <w:link w:val="lfejChar"/>
    <w:uiPriority w:val="99"/>
    <w:unhideWhenUsed/>
    <w:rsid w:val="00C42DBF"/>
    <w:pPr>
      <w:tabs>
        <w:tab w:val="center" w:pos="4536"/>
        <w:tab w:val="right" w:pos="9072"/>
      </w:tabs>
    </w:pPr>
    <w:rPr>
      <w:lang w:val="x-none"/>
    </w:rPr>
  </w:style>
  <w:style w:type="character" w:customStyle="1" w:styleId="lfejChar">
    <w:name w:val="Élőfej Char"/>
    <w:link w:val="lfej"/>
    <w:uiPriority w:val="99"/>
    <w:rsid w:val="00C42DBF"/>
    <w:rPr>
      <w:rFonts w:ascii="Times New Roman" w:hAnsi="Times New Roman"/>
      <w:sz w:val="24"/>
      <w:szCs w:val="22"/>
      <w:lang w:eastAsia="en-US"/>
    </w:rPr>
  </w:style>
  <w:style w:type="paragraph" w:styleId="llb">
    <w:name w:val="footer"/>
    <w:basedOn w:val="Norml"/>
    <w:link w:val="llbChar"/>
    <w:uiPriority w:val="99"/>
    <w:unhideWhenUsed/>
    <w:rsid w:val="00C42DBF"/>
    <w:pPr>
      <w:tabs>
        <w:tab w:val="center" w:pos="4536"/>
        <w:tab w:val="right" w:pos="9072"/>
      </w:tabs>
    </w:pPr>
    <w:rPr>
      <w:lang w:val="x-none"/>
    </w:rPr>
  </w:style>
  <w:style w:type="character" w:customStyle="1" w:styleId="llbChar">
    <w:name w:val="Élőláb Char"/>
    <w:link w:val="llb"/>
    <w:uiPriority w:val="99"/>
    <w:rsid w:val="00C42DBF"/>
    <w:rPr>
      <w:rFonts w:ascii="Times New Roman" w:hAnsi="Times New Roman"/>
      <w:sz w:val="24"/>
      <w:szCs w:val="22"/>
      <w:lang w:eastAsia="en-US"/>
    </w:rPr>
  </w:style>
  <w:style w:type="paragraph" w:styleId="Buborkszveg">
    <w:name w:val="Balloon Text"/>
    <w:basedOn w:val="Norml"/>
    <w:link w:val="BuborkszvegChar"/>
    <w:uiPriority w:val="99"/>
    <w:semiHidden/>
    <w:unhideWhenUsed/>
    <w:rsid w:val="00123A28"/>
    <w:pPr>
      <w:spacing w:after="0"/>
    </w:pPr>
    <w:rPr>
      <w:rFonts w:ascii="Tahoma" w:hAnsi="Tahoma"/>
      <w:sz w:val="16"/>
      <w:szCs w:val="16"/>
      <w:lang w:val="x-none"/>
    </w:rPr>
  </w:style>
  <w:style w:type="character" w:customStyle="1" w:styleId="BuborkszvegChar">
    <w:name w:val="Buborékszöveg Char"/>
    <w:link w:val="Buborkszveg"/>
    <w:uiPriority w:val="99"/>
    <w:semiHidden/>
    <w:rsid w:val="00123A28"/>
    <w:rPr>
      <w:rFonts w:ascii="Tahoma" w:hAnsi="Tahoma" w:cs="Tahoma"/>
      <w:sz w:val="16"/>
      <w:szCs w:val="16"/>
      <w:lang w:eastAsia="en-US"/>
    </w:rPr>
  </w:style>
  <w:style w:type="character" w:styleId="Jegyzethivatkozs">
    <w:name w:val="annotation reference"/>
    <w:uiPriority w:val="99"/>
    <w:semiHidden/>
    <w:unhideWhenUsed/>
    <w:rsid w:val="005F5BE6"/>
    <w:rPr>
      <w:sz w:val="16"/>
      <w:szCs w:val="16"/>
    </w:rPr>
  </w:style>
  <w:style w:type="paragraph" w:styleId="Jegyzetszveg">
    <w:name w:val="annotation text"/>
    <w:basedOn w:val="Norml"/>
    <w:link w:val="JegyzetszvegChar"/>
    <w:uiPriority w:val="99"/>
    <w:semiHidden/>
    <w:unhideWhenUsed/>
    <w:rsid w:val="005F5BE6"/>
    <w:rPr>
      <w:sz w:val="20"/>
      <w:szCs w:val="20"/>
      <w:lang w:val="x-none"/>
    </w:rPr>
  </w:style>
  <w:style w:type="character" w:customStyle="1" w:styleId="JegyzetszvegChar">
    <w:name w:val="Jegyzetszöveg Char"/>
    <w:link w:val="Jegyzetszveg"/>
    <w:uiPriority w:val="99"/>
    <w:semiHidden/>
    <w:rsid w:val="005F5BE6"/>
    <w:rPr>
      <w:rFonts w:ascii="Times New Roman" w:hAnsi="Times New Roman"/>
      <w:lang w:eastAsia="en-US"/>
    </w:rPr>
  </w:style>
  <w:style w:type="paragraph" w:styleId="Megjegyzstrgya">
    <w:name w:val="annotation subject"/>
    <w:basedOn w:val="Jegyzetszveg"/>
    <w:next w:val="Jegyzetszveg"/>
    <w:link w:val="MegjegyzstrgyaChar"/>
    <w:uiPriority w:val="99"/>
    <w:semiHidden/>
    <w:unhideWhenUsed/>
    <w:rsid w:val="005F5BE6"/>
    <w:rPr>
      <w:b/>
      <w:bCs/>
    </w:rPr>
  </w:style>
  <w:style w:type="character" w:customStyle="1" w:styleId="MegjegyzstrgyaChar">
    <w:name w:val="Megjegyzés tárgya Char"/>
    <w:link w:val="Megjegyzstrgya"/>
    <w:uiPriority w:val="99"/>
    <w:semiHidden/>
    <w:rsid w:val="005F5BE6"/>
    <w:rPr>
      <w:rFonts w:ascii="Times New Roman" w:hAnsi="Times New Roman"/>
      <w:b/>
      <w:bCs/>
      <w:lang w:eastAsia="en-US"/>
    </w:rPr>
  </w:style>
  <w:style w:type="paragraph" w:styleId="Lbjegyzetszveg">
    <w:name w:val="footnote text"/>
    <w:basedOn w:val="Norml"/>
    <w:link w:val="LbjegyzetszvegChar"/>
    <w:uiPriority w:val="99"/>
    <w:semiHidden/>
    <w:unhideWhenUsed/>
    <w:rsid w:val="00A76DD2"/>
    <w:pPr>
      <w:spacing w:after="0"/>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A76DD2"/>
    <w:rPr>
      <w:rFonts w:asciiTheme="minorHAnsi" w:eastAsiaTheme="minorHAnsi" w:hAnsiTheme="minorHAnsi" w:cstheme="minorBidi"/>
      <w:lang w:eastAsia="en-US"/>
    </w:rPr>
  </w:style>
  <w:style w:type="character" w:styleId="Lbjegyzet-hivatkozs">
    <w:name w:val="footnote reference"/>
    <w:basedOn w:val="Bekezdsalapbettpusa"/>
    <w:uiPriority w:val="99"/>
    <w:semiHidden/>
    <w:unhideWhenUsed/>
    <w:rsid w:val="00A76DD2"/>
    <w:rPr>
      <w:vertAlign w:val="superscript"/>
    </w:rPr>
  </w:style>
  <w:style w:type="table" w:styleId="Rcsostblzat">
    <w:name w:val="Table Grid"/>
    <w:basedOn w:val="Normltblzat"/>
    <w:uiPriority w:val="59"/>
    <w:rsid w:val="00A76D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6672">
      <w:bodyDiv w:val="1"/>
      <w:marLeft w:val="0"/>
      <w:marRight w:val="0"/>
      <w:marTop w:val="0"/>
      <w:marBottom w:val="0"/>
      <w:divBdr>
        <w:top w:val="none" w:sz="0" w:space="0" w:color="auto"/>
        <w:left w:val="none" w:sz="0" w:space="0" w:color="auto"/>
        <w:bottom w:val="none" w:sz="0" w:space="0" w:color="auto"/>
        <w:right w:val="none" w:sz="0" w:space="0" w:color="auto"/>
      </w:divBdr>
    </w:div>
    <w:div w:id="405536823">
      <w:bodyDiv w:val="1"/>
      <w:marLeft w:val="0"/>
      <w:marRight w:val="0"/>
      <w:marTop w:val="0"/>
      <w:marBottom w:val="0"/>
      <w:divBdr>
        <w:top w:val="none" w:sz="0" w:space="0" w:color="auto"/>
        <w:left w:val="none" w:sz="0" w:space="0" w:color="auto"/>
        <w:bottom w:val="none" w:sz="0" w:space="0" w:color="auto"/>
        <w:right w:val="none" w:sz="0" w:space="0" w:color="auto"/>
      </w:divBdr>
    </w:div>
    <w:div w:id="671033704">
      <w:bodyDiv w:val="1"/>
      <w:marLeft w:val="0"/>
      <w:marRight w:val="0"/>
      <w:marTop w:val="0"/>
      <w:marBottom w:val="0"/>
      <w:divBdr>
        <w:top w:val="none" w:sz="0" w:space="0" w:color="auto"/>
        <w:left w:val="none" w:sz="0" w:space="0" w:color="auto"/>
        <w:bottom w:val="none" w:sz="0" w:space="0" w:color="auto"/>
        <w:right w:val="none" w:sz="0" w:space="0" w:color="auto"/>
      </w:divBdr>
    </w:div>
    <w:div w:id="737049508">
      <w:bodyDiv w:val="1"/>
      <w:marLeft w:val="0"/>
      <w:marRight w:val="0"/>
      <w:marTop w:val="0"/>
      <w:marBottom w:val="0"/>
      <w:divBdr>
        <w:top w:val="none" w:sz="0" w:space="0" w:color="auto"/>
        <w:left w:val="none" w:sz="0" w:space="0" w:color="auto"/>
        <w:bottom w:val="none" w:sz="0" w:space="0" w:color="auto"/>
        <w:right w:val="none" w:sz="0" w:space="0" w:color="auto"/>
      </w:divBdr>
    </w:div>
    <w:div w:id="954604719">
      <w:bodyDiv w:val="1"/>
      <w:marLeft w:val="0"/>
      <w:marRight w:val="0"/>
      <w:marTop w:val="0"/>
      <w:marBottom w:val="0"/>
      <w:divBdr>
        <w:top w:val="none" w:sz="0" w:space="0" w:color="auto"/>
        <w:left w:val="none" w:sz="0" w:space="0" w:color="auto"/>
        <w:bottom w:val="none" w:sz="0" w:space="0" w:color="auto"/>
        <w:right w:val="none" w:sz="0" w:space="0" w:color="auto"/>
      </w:divBdr>
    </w:div>
    <w:div w:id="990717135">
      <w:bodyDiv w:val="1"/>
      <w:marLeft w:val="0"/>
      <w:marRight w:val="0"/>
      <w:marTop w:val="0"/>
      <w:marBottom w:val="0"/>
      <w:divBdr>
        <w:top w:val="none" w:sz="0" w:space="0" w:color="auto"/>
        <w:left w:val="none" w:sz="0" w:space="0" w:color="auto"/>
        <w:bottom w:val="none" w:sz="0" w:space="0" w:color="auto"/>
        <w:right w:val="none" w:sz="0" w:space="0" w:color="auto"/>
      </w:divBdr>
    </w:div>
    <w:div w:id="1133207417">
      <w:bodyDiv w:val="1"/>
      <w:marLeft w:val="0"/>
      <w:marRight w:val="0"/>
      <w:marTop w:val="0"/>
      <w:marBottom w:val="0"/>
      <w:divBdr>
        <w:top w:val="none" w:sz="0" w:space="0" w:color="auto"/>
        <w:left w:val="none" w:sz="0" w:space="0" w:color="auto"/>
        <w:bottom w:val="none" w:sz="0" w:space="0" w:color="auto"/>
        <w:right w:val="none" w:sz="0" w:space="0" w:color="auto"/>
      </w:divBdr>
    </w:div>
    <w:div w:id="1752041260">
      <w:bodyDiv w:val="1"/>
      <w:marLeft w:val="0"/>
      <w:marRight w:val="0"/>
      <w:marTop w:val="0"/>
      <w:marBottom w:val="0"/>
      <w:divBdr>
        <w:top w:val="none" w:sz="0" w:space="0" w:color="auto"/>
        <w:left w:val="none" w:sz="0" w:space="0" w:color="auto"/>
        <w:bottom w:val="none" w:sz="0" w:space="0" w:color="auto"/>
        <w:right w:val="none" w:sz="0" w:space="0" w:color="auto"/>
      </w:divBdr>
    </w:div>
    <w:div w:id="1804155207">
      <w:bodyDiv w:val="1"/>
      <w:marLeft w:val="0"/>
      <w:marRight w:val="0"/>
      <w:marTop w:val="0"/>
      <w:marBottom w:val="0"/>
      <w:divBdr>
        <w:top w:val="none" w:sz="0" w:space="0" w:color="auto"/>
        <w:left w:val="none" w:sz="0" w:space="0" w:color="auto"/>
        <w:bottom w:val="none" w:sz="0" w:space="0" w:color="auto"/>
        <w:right w:val="none" w:sz="0" w:space="0" w:color="auto"/>
      </w:divBdr>
    </w:div>
    <w:div w:id="19316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2E93-574C-445C-AD9B-FC496344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10452</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2017-12-13T10:48:00Z</dcterms:created>
  <dcterms:modified xsi:type="dcterms:W3CDTF">2017-12-13T10:48:00Z</dcterms:modified>
</cp:coreProperties>
</file>