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39003" w14:textId="6CF71FA5" w:rsidR="00A54735" w:rsidRPr="00FD10D8" w:rsidRDefault="006A2808">
      <w:pPr>
        <w:pStyle w:val="C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B9438A" w:rsidRPr="00FD10D8">
        <w:rPr>
          <w:rFonts w:ascii="Times New Roman" w:hAnsi="Times New Roman" w:cs="Times New Roman"/>
        </w:rPr>
        <w:t>/2017. (</w:t>
      </w:r>
      <w:r w:rsidR="00E02725">
        <w:rPr>
          <w:rFonts w:ascii="Times New Roman" w:hAnsi="Times New Roman" w:cs="Times New Roman"/>
        </w:rPr>
        <w:t>XI. 20.</w:t>
      </w:r>
      <w:r w:rsidR="00B9438A" w:rsidRPr="00FD10D8">
        <w:rPr>
          <w:rFonts w:ascii="Times New Roman" w:hAnsi="Times New Roman" w:cs="Times New Roman"/>
        </w:rPr>
        <w:t>) MÜK szabályzat</w:t>
      </w:r>
      <w:r w:rsidR="00B9438A" w:rsidRPr="00FD10D8">
        <w:rPr>
          <w:rFonts w:ascii="Times New Roman" w:hAnsi="Times New Roman" w:cs="Times New Roman"/>
        </w:rPr>
        <w:br/>
        <w:t>a kamarai hatósági eljárásokról</w:t>
      </w:r>
      <w:bookmarkStart w:id="0" w:name="_Hlk499014239"/>
      <w:r w:rsidR="00E02725">
        <w:rPr>
          <w:rStyle w:val="Lbjegyzet-hivatkozs"/>
          <w:rFonts w:ascii="Times New Roman" w:hAnsi="Times New Roman" w:cs="Times New Roman"/>
        </w:rPr>
        <w:footnoteReference w:id="1"/>
      </w:r>
      <w:bookmarkEnd w:id="0"/>
    </w:p>
    <w:p w14:paraId="5E28870C" w14:textId="39CA5AEA" w:rsidR="00A54735" w:rsidRPr="00FD10D8" w:rsidRDefault="00B9438A">
      <w:pPr>
        <w:spacing w:before="200" w:after="0" w:line="276" w:lineRule="auto"/>
        <w:jc w:val="both"/>
        <w:rPr>
          <w:rFonts w:ascii="Times New Roman" w:hAnsi="Times New Roman" w:cs="Times New Roman"/>
        </w:rPr>
      </w:pPr>
      <w:r w:rsidRPr="00FD10D8">
        <w:rPr>
          <w:rFonts w:ascii="Times New Roman" w:hAnsi="Times New Roman" w:cs="Times New Roman"/>
        </w:rPr>
        <w:t xml:space="preserve">A Magyar Ügyvédi Kamara teljes ülése az ügyvédi tevékenységről szóló 2017. évi LXXVIII. törvény (a továbbiakban: Üttv.) </w:t>
      </w:r>
      <w:r w:rsidR="008B0968" w:rsidRPr="00FD10D8">
        <w:rPr>
          <w:rFonts w:ascii="Times New Roman" w:hAnsi="Times New Roman" w:cs="Times New Roman"/>
        </w:rPr>
        <w:t xml:space="preserve">a Magyar Ügyvédi Kamara Alapszabálya </w:t>
      </w:r>
      <w:r w:rsidR="00EC2868">
        <w:rPr>
          <w:rFonts w:ascii="Times New Roman" w:hAnsi="Times New Roman" w:cs="Times New Roman"/>
        </w:rPr>
        <w:t>IV.20. pont</w:t>
      </w:r>
      <w:r w:rsidR="008B0968" w:rsidRPr="00FD10D8">
        <w:rPr>
          <w:rFonts w:ascii="Times New Roman" w:hAnsi="Times New Roman" w:cs="Times New Roman"/>
        </w:rPr>
        <w:t xml:space="preserve"> </w:t>
      </w:r>
      <w:r w:rsidR="00EC2868">
        <w:rPr>
          <w:rFonts w:ascii="Times New Roman" w:hAnsi="Times New Roman" w:cs="Times New Roman"/>
        </w:rPr>
        <w:t>42. al</w:t>
      </w:r>
      <w:r w:rsidR="008B0968" w:rsidRPr="00FD10D8">
        <w:rPr>
          <w:rFonts w:ascii="Times New Roman" w:hAnsi="Times New Roman" w:cs="Times New Roman"/>
        </w:rPr>
        <w:t>pontja</w:t>
      </w:r>
      <w:r w:rsidRPr="00FD10D8">
        <w:rPr>
          <w:rFonts w:ascii="Times New Roman" w:hAnsi="Times New Roman" w:cs="Times New Roman"/>
        </w:rPr>
        <w:t>,</w:t>
      </w:r>
    </w:p>
    <w:p w14:paraId="32D4B1AB" w14:textId="6F60DE21" w:rsidR="00A54735" w:rsidRPr="00FD10D8" w:rsidRDefault="00B9438A" w:rsidP="006001FD">
      <w:pPr>
        <w:pStyle w:val="Zr"/>
        <w:rPr>
          <w:rFonts w:ascii="Times New Roman" w:hAnsi="Times New Roman" w:cs="Times New Roman"/>
        </w:rPr>
      </w:pPr>
      <w:r w:rsidRPr="00FD10D8">
        <w:rPr>
          <w:rFonts w:ascii="Times New Roman" w:hAnsi="Times New Roman" w:cs="Times New Roman"/>
        </w:rPr>
        <w:t xml:space="preserve">az </w:t>
      </w:r>
      <w:r w:rsidR="006001FD" w:rsidRPr="00FD10D8">
        <w:rPr>
          <w:rFonts w:ascii="Times New Roman" w:hAnsi="Times New Roman" w:cs="Times New Roman"/>
        </w:rPr>
        <w:t>1.1</w:t>
      </w:r>
      <w:r w:rsidRPr="00FD10D8">
        <w:rPr>
          <w:rFonts w:ascii="Times New Roman" w:hAnsi="Times New Roman" w:cs="Times New Roman"/>
        </w:rPr>
        <w:t>. pont tekintetében az Üttv. 173. § (1) bekezdése,</w:t>
      </w:r>
    </w:p>
    <w:p w14:paraId="69C963CC" w14:textId="728D0E8B" w:rsidR="008B0968" w:rsidRPr="00FD10D8" w:rsidRDefault="008B0968" w:rsidP="008B0968">
      <w:pPr>
        <w:pStyle w:val="Zr"/>
        <w:rPr>
          <w:rFonts w:ascii="Times New Roman" w:hAnsi="Times New Roman" w:cs="Times New Roman"/>
        </w:rPr>
      </w:pPr>
      <w:r w:rsidRPr="00FD10D8">
        <w:rPr>
          <w:rFonts w:ascii="Times New Roman" w:hAnsi="Times New Roman" w:cs="Times New Roman"/>
        </w:rPr>
        <w:t>a 2.1. pont tekintetében az Üttv. 158. § (1) bekezdés 4. pontja,</w:t>
      </w:r>
    </w:p>
    <w:p w14:paraId="24B0C10B" w14:textId="157D685C" w:rsidR="00A54735" w:rsidRPr="00FD10D8" w:rsidRDefault="00B9438A" w:rsidP="006001FD">
      <w:pPr>
        <w:pStyle w:val="Zr"/>
        <w:rPr>
          <w:rFonts w:ascii="Times New Roman" w:hAnsi="Times New Roman" w:cs="Times New Roman"/>
        </w:rPr>
      </w:pPr>
      <w:r w:rsidRPr="00FD10D8">
        <w:rPr>
          <w:rFonts w:ascii="Times New Roman" w:hAnsi="Times New Roman" w:cs="Times New Roman"/>
        </w:rPr>
        <w:t xml:space="preserve">a </w:t>
      </w:r>
      <w:r w:rsidR="006001FD" w:rsidRPr="00FD10D8">
        <w:rPr>
          <w:rFonts w:ascii="Times New Roman" w:hAnsi="Times New Roman" w:cs="Times New Roman"/>
        </w:rPr>
        <w:t>2.2</w:t>
      </w:r>
      <w:r w:rsidRPr="00FD10D8">
        <w:rPr>
          <w:rFonts w:ascii="Times New Roman" w:hAnsi="Times New Roman" w:cs="Times New Roman"/>
        </w:rPr>
        <w:t>. pont tekintetében az Üttv. 158. § (1) bekezdés 23. pontja,</w:t>
      </w:r>
    </w:p>
    <w:p w14:paraId="2BEA8742" w14:textId="4230E97E" w:rsidR="00A54735" w:rsidRPr="00FD10D8" w:rsidRDefault="00B9438A" w:rsidP="006001FD">
      <w:pPr>
        <w:pStyle w:val="Zr"/>
        <w:rPr>
          <w:rFonts w:ascii="Times New Roman" w:hAnsi="Times New Roman" w:cs="Times New Roman"/>
        </w:rPr>
      </w:pPr>
      <w:r w:rsidRPr="00FD10D8">
        <w:rPr>
          <w:rFonts w:ascii="Times New Roman" w:hAnsi="Times New Roman" w:cs="Times New Roman"/>
        </w:rPr>
        <w:t xml:space="preserve">a </w:t>
      </w:r>
      <w:r w:rsidR="006001FD" w:rsidRPr="00FD10D8">
        <w:rPr>
          <w:rFonts w:ascii="Times New Roman" w:hAnsi="Times New Roman" w:cs="Times New Roman"/>
        </w:rPr>
        <w:t>2.7</w:t>
      </w:r>
      <w:r w:rsidRPr="00FD10D8">
        <w:rPr>
          <w:rFonts w:ascii="Times New Roman" w:hAnsi="Times New Roman" w:cs="Times New Roman"/>
        </w:rPr>
        <w:t>. pont tekintetében az Üttv. 158. § (1) bekezdés 34. pontja,</w:t>
      </w:r>
    </w:p>
    <w:p w14:paraId="5F53B4A9" w14:textId="544E3862" w:rsidR="00A54735" w:rsidRPr="00FD10D8" w:rsidRDefault="00B9438A" w:rsidP="006001FD">
      <w:pPr>
        <w:pStyle w:val="Zr"/>
        <w:rPr>
          <w:rFonts w:ascii="Times New Roman" w:hAnsi="Times New Roman" w:cs="Times New Roman"/>
        </w:rPr>
      </w:pPr>
      <w:r w:rsidRPr="00FD10D8">
        <w:rPr>
          <w:rFonts w:ascii="Times New Roman" w:hAnsi="Times New Roman" w:cs="Times New Roman"/>
        </w:rPr>
        <w:t xml:space="preserve">a </w:t>
      </w:r>
      <w:r w:rsidR="006001FD" w:rsidRPr="00FD10D8">
        <w:rPr>
          <w:rFonts w:ascii="Times New Roman" w:hAnsi="Times New Roman" w:cs="Times New Roman"/>
        </w:rPr>
        <w:t>2.8</w:t>
      </w:r>
      <w:r w:rsidRPr="00FD10D8">
        <w:rPr>
          <w:rFonts w:ascii="Times New Roman" w:hAnsi="Times New Roman" w:cs="Times New Roman"/>
        </w:rPr>
        <w:t xml:space="preserve">. és a </w:t>
      </w:r>
      <w:r w:rsidR="006001FD" w:rsidRPr="00FD10D8">
        <w:rPr>
          <w:rFonts w:ascii="Times New Roman" w:hAnsi="Times New Roman" w:cs="Times New Roman"/>
        </w:rPr>
        <w:t>2.9</w:t>
      </w:r>
      <w:r w:rsidRPr="00FD10D8">
        <w:rPr>
          <w:rFonts w:ascii="Times New Roman" w:hAnsi="Times New Roman" w:cs="Times New Roman"/>
        </w:rPr>
        <w:t>. pont tekintetében az Üttv. 158. § (1) bekezdés 35. pontja,</w:t>
      </w:r>
    </w:p>
    <w:p w14:paraId="29468E63" w14:textId="4902B567" w:rsidR="00A54735" w:rsidRPr="00FD10D8" w:rsidRDefault="00B9438A" w:rsidP="006001FD">
      <w:pPr>
        <w:pStyle w:val="Zr"/>
        <w:rPr>
          <w:rFonts w:ascii="Times New Roman" w:hAnsi="Times New Roman" w:cs="Times New Roman"/>
        </w:rPr>
      </w:pPr>
      <w:r w:rsidRPr="00FD10D8">
        <w:rPr>
          <w:rFonts w:ascii="Times New Roman" w:hAnsi="Times New Roman" w:cs="Times New Roman"/>
        </w:rPr>
        <w:t xml:space="preserve">a </w:t>
      </w:r>
      <w:r w:rsidR="006001FD" w:rsidRPr="00FD10D8">
        <w:rPr>
          <w:rFonts w:ascii="Times New Roman" w:hAnsi="Times New Roman" w:cs="Times New Roman"/>
        </w:rPr>
        <w:t>2.10</w:t>
      </w:r>
      <w:r w:rsidRPr="00FD10D8">
        <w:rPr>
          <w:rFonts w:ascii="Times New Roman" w:hAnsi="Times New Roman" w:cs="Times New Roman"/>
        </w:rPr>
        <w:t>. pont tekintetében az Üttv. 158. § (1) bekezdés 19. pontja,</w:t>
      </w:r>
    </w:p>
    <w:p w14:paraId="12D14163" w14:textId="4B36061A" w:rsidR="00A54735" w:rsidRPr="00FD10D8" w:rsidRDefault="00B9438A" w:rsidP="006001FD">
      <w:pPr>
        <w:pStyle w:val="Zr"/>
        <w:rPr>
          <w:rFonts w:ascii="Times New Roman" w:hAnsi="Times New Roman" w:cs="Times New Roman"/>
        </w:rPr>
      </w:pPr>
      <w:r w:rsidRPr="00FD10D8">
        <w:rPr>
          <w:rFonts w:ascii="Times New Roman" w:hAnsi="Times New Roman" w:cs="Times New Roman"/>
        </w:rPr>
        <w:t xml:space="preserve">a </w:t>
      </w:r>
      <w:r w:rsidR="006001FD" w:rsidRPr="00FD10D8">
        <w:rPr>
          <w:rFonts w:ascii="Times New Roman" w:hAnsi="Times New Roman" w:cs="Times New Roman"/>
        </w:rPr>
        <w:t>2.10.3</w:t>
      </w:r>
      <w:r w:rsidRPr="00FD10D8">
        <w:rPr>
          <w:rFonts w:ascii="Times New Roman" w:hAnsi="Times New Roman" w:cs="Times New Roman"/>
        </w:rPr>
        <w:t>. pont tekintetében az Üttv</w:t>
      </w:r>
      <w:r w:rsidR="008B0968" w:rsidRPr="00FD10D8">
        <w:rPr>
          <w:rFonts w:ascii="Times New Roman" w:hAnsi="Times New Roman" w:cs="Times New Roman"/>
        </w:rPr>
        <w:t>. 188. § (5) bekezdés b) pontja</w:t>
      </w:r>
    </w:p>
    <w:p w14:paraId="4D250A11" w14:textId="23DD7586" w:rsidR="00A54735" w:rsidRPr="00FD10D8" w:rsidRDefault="00B4695D" w:rsidP="006001FD">
      <w:pPr>
        <w:pStyle w:val="Zr"/>
        <w:rPr>
          <w:rFonts w:ascii="Times New Roman" w:hAnsi="Times New Roman" w:cs="Times New Roman"/>
        </w:rPr>
      </w:pPr>
      <w:r w:rsidRPr="00B4695D">
        <w:rPr>
          <w:rFonts w:ascii="Times New Roman" w:hAnsi="Times New Roman" w:cs="Times New Roman"/>
        </w:rPr>
        <w:t xml:space="preserve">és 208. § (21) bekezdése </w:t>
      </w:r>
      <w:r w:rsidR="00B9438A" w:rsidRPr="00FD10D8">
        <w:rPr>
          <w:rFonts w:ascii="Times New Roman" w:hAnsi="Times New Roman" w:cs="Times New Roman"/>
        </w:rPr>
        <w:t>alapján, az Üttv. 157. § (2) bekezdés e) pontjában foglalt feladatkörében eljárva a következő szabályzatot hozza:</w:t>
      </w:r>
    </w:p>
    <w:p w14:paraId="21000CAA" w14:textId="31B85F34" w:rsidR="00A54735" w:rsidRPr="00FD10D8" w:rsidRDefault="00FD10D8" w:rsidP="00FD10D8">
      <w:pPr>
        <w:pStyle w:val="Cmsor1"/>
        <w:numPr>
          <w:ilvl w:val="0"/>
          <w:numId w:val="0"/>
        </w:numPr>
        <w:rPr>
          <w:rFonts w:ascii="Times New Roman" w:hAnsi="Times New Roman" w:cs="Times New Roman"/>
        </w:rPr>
      </w:pPr>
      <w:r w:rsidRPr="00FD10D8">
        <w:rPr>
          <w:rFonts w:ascii="Times New Roman" w:hAnsi="Times New Roman" w:cs="Times New Roman"/>
        </w:rPr>
        <w:t xml:space="preserve">1. </w:t>
      </w:r>
      <w:r w:rsidR="00B9438A" w:rsidRPr="00FD10D8">
        <w:rPr>
          <w:rFonts w:ascii="Times New Roman" w:hAnsi="Times New Roman" w:cs="Times New Roman"/>
        </w:rPr>
        <w:t>Általános rész</w:t>
      </w:r>
    </w:p>
    <w:p w14:paraId="014D3987" w14:textId="3041A84D" w:rsidR="00A54735" w:rsidRPr="00FD10D8" w:rsidRDefault="00FD10D8" w:rsidP="00FD10D8">
      <w:pPr>
        <w:pStyle w:val="Cmsor2"/>
        <w:numPr>
          <w:ilvl w:val="0"/>
          <w:numId w:val="0"/>
        </w:numPr>
        <w:rPr>
          <w:rFonts w:ascii="Times New Roman" w:hAnsi="Times New Roman" w:cs="Times New Roman"/>
        </w:rPr>
      </w:pPr>
      <w:bookmarkStart w:id="1" w:name="_Ref491012476"/>
      <w:r w:rsidRPr="00FD10D8">
        <w:rPr>
          <w:rFonts w:ascii="Times New Roman" w:hAnsi="Times New Roman" w:cs="Times New Roman"/>
        </w:rPr>
        <w:t xml:space="preserve">1.1. </w:t>
      </w:r>
      <w:r w:rsidR="00B9438A" w:rsidRPr="00FD10D8">
        <w:rPr>
          <w:rFonts w:ascii="Times New Roman" w:hAnsi="Times New Roman" w:cs="Times New Roman"/>
        </w:rPr>
        <w:t>Kivétel a kötelező elektronikus ügyintézés alól</w:t>
      </w:r>
      <w:bookmarkEnd w:id="1"/>
    </w:p>
    <w:p w14:paraId="0AA48DDE" w14:textId="237439EC" w:rsidR="00A54735" w:rsidRPr="00FD10D8" w:rsidRDefault="00FD10D8" w:rsidP="00FD10D8">
      <w:pPr>
        <w:pStyle w:val="Cmsor3"/>
        <w:numPr>
          <w:ilvl w:val="0"/>
          <w:numId w:val="0"/>
        </w:numPr>
        <w:rPr>
          <w:rFonts w:ascii="Times New Roman" w:hAnsi="Times New Roman" w:cs="Times New Roman"/>
        </w:rPr>
      </w:pPr>
      <w:bookmarkStart w:id="2" w:name="_Ref491011904"/>
      <w:r w:rsidRPr="00FD10D8">
        <w:rPr>
          <w:rFonts w:ascii="Times New Roman" w:hAnsi="Times New Roman" w:cs="Times New Roman"/>
        </w:rPr>
        <w:t xml:space="preserve">1.1.1. </w:t>
      </w:r>
      <w:r w:rsidR="00B9438A" w:rsidRPr="00FD10D8">
        <w:rPr>
          <w:rFonts w:ascii="Times New Roman" w:hAnsi="Times New Roman" w:cs="Times New Roman"/>
        </w:rPr>
        <w:t>Kamarai hatósági eljárásban</w:t>
      </w:r>
      <w:bookmarkEnd w:id="2"/>
      <w:r w:rsidR="0004273F" w:rsidRPr="00FD10D8">
        <w:rPr>
          <w:rFonts w:ascii="Times New Roman" w:hAnsi="Times New Roman" w:cs="Times New Roman"/>
        </w:rPr>
        <w:t xml:space="preserve"> az elektronikus kapcsolattartás kötelező, azzal, hogy</w:t>
      </w:r>
    </w:p>
    <w:p w14:paraId="65E33C5D" w14:textId="15BA3447" w:rsidR="00A54735" w:rsidRPr="00FD10D8" w:rsidRDefault="00FD10D8" w:rsidP="00FD10D8">
      <w:pPr>
        <w:pStyle w:val="Abc"/>
        <w:numPr>
          <w:ilvl w:val="0"/>
          <w:numId w:val="0"/>
        </w:numPr>
        <w:rPr>
          <w:rFonts w:ascii="Times New Roman" w:hAnsi="Times New Roman" w:cs="Times New Roman"/>
        </w:rPr>
      </w:pPr>
      <w:r w:rsidRPr="00FD10D8">
        <w:rPr>
          <w:rFonts w:ascii="Times New Roman" w:hAnsi="Times New Roman" w:cs="Times New Roman"/>
        </w:rPr>
        <w:t xml:space="preserve">a) </w:t>
      </w:r>
      <w:r w:rsidR="00B9438A" w:rsidRPr="00FD10D8">
        <w:rPr>
          <w:rFonts w:ascii="Times New Roman" w:hAnsi="Times New Roman" w:cs="Times New Roman"/>
        </w:rPr>
        <w:t>jogszabály eltérő rendelkezése hiányában a kamarai hatósági eljárás ügyvédi kamarai nyilvántartásban nem szereplő résztvevője,</w:t>
      </w:r>
    </w:p>
    <w:p w14:paraId="598FA266" w14:textId="0771042F" w:rsidR="00A54735" w:rsidRPr="00FD10D8" w:rsidRDefault="00FD10D8" w:rsidP="00FD10D8">
      <w:pPr>
        <w:pStyle w:val="Abc"/>
        <w:numPr>
          <w:ilvl w:val="0"/>
          <w:numId w:val="0"/>
        </w:numPr>
        <w:rPr>
          <w:rFonts w:ascii="Times New Roman" w:hAnsi="Times New Roman" w:cs="Times New Roman"/>
        </w:rPr>
      </w:pPr>
      <w:r w:rsidRPr="00FD10D8">
        <w:rPr>
          <w:rFonts w:ascii="Times New Roman" w:hAnsi="Times New Roman" w:cs="Times New Roman"/>
        </w:rPr>
        <w:t xml:space="preserve">b) </w:t>
      </w:r>
      <w:r w:rsidR="00B9438A" w:rsidRPr="00FD10D8">
        <w:rPr>
          <w:rFonts w:ascii="Times New Roman" w:hAnsi="Times New Roman" w:cs="Times New Roman"/>
        </w:rPr>
        <w:t>a külföldi jogi tanácsadó,</w:t>
      </w:r>
      <w:bookmarkStart w:id="3" w:name="_GoBack"/>
      <w:bookmarkEnd w:id="3"/>
    </w:p>
    <w:p w14:paraId="765606B5" w14:textId="4180DB7C" w:rsidR="00A54735" w:rsidRPr="00FD10D8" w:rsidRDefault="00FD10D8" w:rsidP="00FD10D8">
      <w:pPr>
        <w:pStyle w:val="Abc"/>
        <w:numPr>
          <w:ilvl w:val="0"/>
          <w:numId w:val="0"/>
        </w:numPr>
        <w:rPr>
          <w:rFonts w:ascii="Times New Roman" w:hAnsi="Times New Roman" w:cs="Times New Roman"/>
        </w:rPr>
      </w:pPr>
      <w:r w:rsidRPr="00FD10D8">
        <w:rPr>
          <w:rFonts w:ascii="Times New Roman" w:hAnsi="Times New Roman" w:cs="Times New Roman"/>
        </w:rPr>
        <w:t xml:space="preserve">c) </w:t>
      </w:r>
      <w:r w:rsidR="00B9438A" w:rsidRPr="00FD10D8">
        <w:rPr>
          <w:rFonts w:ascii="Times New Roman" w:hAnsi="Times New Roman" w:cs="Times New Roman"/>
        </w:rPr>
        <w:t>jogszabály eltérő rendelkezése hiányában az ezer fő taglétszámot el nem érő területi ügyvédi kamara kamarai hatósági eljárásának résztvevője</w:t>
      </w:r>
    </w:p>
    <w:p w14:paraId="5D4C3DEC" w14:textId="77777777" w:rsidR="00A54735" w:rsidRPr="00FD10D8" w:rsidRDefault="00B9438A" w:rsidP="006001FD">
      <w:pPr>
        <w:pStyle w:val="Zr"/>
        <w:rPr>
          <w:rFonts w:ascii="Times New Roman" w:hAnsi="Times New Roman" w:cs="Times New Roman"/>
        </w:rPr>
      </w:pPr>
      <w:r w:rsidRPr="00FD10D8">
        <w:rPr>
          <w:rFonts w:ascii="Times New Roman" w:hAnsi="Times New Roman" w:cs="Times New Roman"/>
        </w:rPr>
        <w:t>nem köteles elektronikus úton kapcsolatot tartani.</w:t>
      </w:r>
    </w:p>
    <w:p w14:paraId="50F05D6D" w14:textId="6614A813" w:rsidR="00A54735" w:rsidRPr="00FD10D8" w:rsidRDefault="00FD10D8" w:rsidP="00FD10D8">
      <w:pPr>
        <w:pStyle w:val="Cmsor2"/>
        <w:numPr>
          <w:ilvl w:val="0"/>
          <w:numId w:val="0"/>
        </w:numPr>
        <w:rPr>
          <w:rFonts w:ascii="Times New Roman" w:hAnsi="Times New Roman" w:cs="Times New Roman"/>
        </w:rPr>
      </w:pPr>
      <w:r w:rsidRPr="00FD10D8">
        <w:rPr>
          <w:rFonts w:ascii="Times New Roman" w:hAnsi="Times New Roman" w:cs="Times New Roman"/>
        </w:rPr>
        <w:t xml:space="preserve">1.2. </w:t>
      </w:r>
      <w:r w:rsidR="00B9438A" w:rsidRPr="00FD10D8">
        <w:rPr>
          <w:rFonts w:ascii="Times New Roman" w:hAnsi="Times New Roman" w:cs="Times New Roman"/>
        </w:rPr>
        <w:t>A beadványok előterjesztése</w:t>
      </w:r>
    </w:p>
    <w:p w14:paraId="303CFE82" w14:textId="41B2091E" w:rsidR="00A54735" w:rsidRPr="00FD10D8" w:rsidRDefault="00FD10D8" w:rsidP="00FD10D8">
      <w:pPr>
        <w:pStyle w:val="Cmsor3"/>
        <w:numPr>
          <w:ilvl w:val="0"/>
          <w:numId w:val="0"/>
        </w:numPr>
        <w:rPr>
          <w:rFonts w:ascii="Times New Roman" w:hAnsi="Times New Roman" w:cs="Times New Roman"/>
        </w:rPr>
      </w:pPr>
      <w:r w:rsidRPr="00FD10D8">
        <w:rPr>
          <w:rFonts w:ascii="Times New Roman" w:hAnsi="Times New Roman" w:cs="Times New Roman"/>
        </w:rPr>
        <w:t xml:space="preserve">1.2.1. </w:t>
      </w:r>
      <w:r w:rsidR="00B9438A" w:rsidRPr="00FD10D8">
        <w:rPr>
          <w:rFonts w:ascii="Times New Roman" w:hAnsi="Times New Roman" w:cs="Times New Roman"/>
        </w:rPr>
        <w:t>Ha a Magyar Ügyvédi Kamara vagy a területi ügyvédi kamara a kamarai hatósági eljárásban a kérelem vagy más beadvány előterjesztésére formanyomtatványt vagy elektronikus űrlapot rendszeresít és azt a honlapján kitölthető és letölthető formátumban közzéteszi, a kérelmet vagy más beadványt e formanyomtatványon vagy elektronikus űrlapon kell előterjeszteni.</w:t>
      </w:r>
    </w:p>
    <w:p w14:paraId="2EFC87E3" w14:textId="15C50087" w:rsidR="00A54735" w:rsidRPr="00FD10D8" w:rsidRDefault="00FD10D8" w:rsidP="00FD10D8">
      <w:pPr>
        <w:pStyle w:val="Cmsor3"/>
        <w:numPr>
          <w:ilvl w:val="0"/>
          <w:numId w:val="0"/>
        </w:numPr>
        <w:rPr>
          <w:rFonts w:ascii="Times New Roman" w:hAnsi="Times New Roman" w:cs="Times New Roman"/>
        </w:rPr>
      </w:pPr>
      <w:r w:rsidRPr="00FD10D8">
        <w:rPr>
          <w:rFonts w:ascii="Times New Roman" w:hAnsi="Times New Roman" w:cs="Times New Roman"/>
        </w:rPr>
        <w:t xml:space="preserve">1.2.2. </w:t>
      </w:r>
      <w:r w:rsidR="00B9438A" w:rsidRPr="00FD10D8">
        <w:rPr>
          <w:rFonts w:ascii="Times New Roman" w:hAnsi="Times New Roman" w:cs="Times New Roman"/>
        </w:rPr>
        <w:t>Ha a beadvány előterjesztésére nincs másik elektronikus űrlap rendszeresítve, vagy a rendszeresített űrlapon a beadványt nem lehet előterjeszteni, a beadvány elektronikus úton a Magyar Ügyvédi Kamara által rendszeresített és a honlapján közzétett szabad szöveges elektronikus űrlap útján terjeszthető elő.</w:t>
      </w:r>
    </w:p>
    <w:p w14:paraId="28F5CDF5" w14:textId="3929DB0B" w:rsidR="00A54735" w:rsidRPr="00FD10D8" w:rsidRDefault="00FD10D8" w:rsidP="00FD10D8">
      <w:pPr>
        <w:pStyle w:val="Cmsor3"/>
        <w:numPr>
          <w:ilvl w:val="0"/>
          <w:numId w:val="0"/>
        </w:numPr>
        <w:rPr>
          <w:rFonts w:ascii="Times New Roman" w:hAnsi="Times New Roman" w:cs="Times New Roman"/>
        </w:rPr>
      </w:pPr>
      <w:r w:rsidRPr="00FD10D8">
        <w:rPr>
          <w:rFonts w:ascii="Times New Roman" w:hAnsi="Times New Roman" w:cs="Times New Roman"/>
        </w:rPr>
        <w:t xml:space="preserve">1.2.3. </w:t>
      </w:r>
      <w:r w:rsidR="00B9438A" w:rsidRPr="00FD10D8">
        <w:rPr>
          <w:rFonts w:ascii="Times New Roman" w:hAnsi="Times New Roman" w:cs="Times New Roman"/>
        </w:rPr>
        <w:t>A kérelemben fel kell tüntetni az ügyvédi kamarai nyilvántartásban szereplő kérelmező kamarai azonosító számát.</w:t>
      </w:r>
    </w:p>
    <w:p w14:paraId="1BCE06FB" w14:textId="0310DE39" w:rsidR="006A2F50" w:rsidRPr="00FD10D8" w:rsidRDefault="00FD10D8" w:rsidP="00FD10D8">
      <w:pPr>
        <w:pStyle w:val="Cmsor3"/>
        <w:numPr>
          <w:ilvl w:val="0"/>
          <w:numId w:val="0"/>
        </w:numPr>
        <w:rPr>
          <w:rFonts w:ascii="Times New Roman" w:hAnsi="Times New Roman" w:cs="Times New Roman"/>
        </w:rPr>
      </w:pPr>
      <w:r w:rsidRPr="00FD10D8">
        <w:rPr>
          <w:rFonts w:ascii="Times New Roman" w:hAnsi="Times New Roman" w:cs="Times New Roman"/>
        </w:rPr>
        <w:lastRenderedPageBreak/>
        <w:t xml:space="preserve">1.2.4. </w:t>
      </w:r>
      <w:r w:rsidR="006A2F50" w:rsidRPr="00FD10D8">
        <w:rPr>
          <w:rFonts w:ascii="Times New Roman" w:hAnsi="Times New Roman" w:cs="Times New Roman"/>
        </w:rPr>
        <w:t xml:space="preserve">Az ezer fő taglétszámot elérő területi ügyvédi kamara az ügyintézésre nyitva álló helyiségében </w:t>
      </w:r>
      <w:r w:rsidR="00E94E6A" w:rsidRPr="00FD10D8">
        <w:rPr>
          <w:rFonts w:ascii="Times New Roman" w:hAnsi="Times New Roman" w:cs="Times New Roman"/>
        </w:rPr>
        <w:t>segítséget nyújt</w:t>
      </w:r>
      <w:r w:rsidR="006A2F50" w:rsidRPr="00FD10D8">
        <w:rPr>
          <w:rFonts w:ascii="Times New Roman" w:hAnsi="Times New Roman" w:cs="Times New Roman"/>
        </w:rPr>
        <w:t xml:space="preserve">, az ezer fő taglétszámot el nem érő területi kamara </w:t>
      </w:r>
      <w:r w:rsidR="00E94E6A" w:rsidRPr="00FD10D8">
        <w:rPr>
          <w:rFonts w:ascii="Times New Roman" w:hAnsi="Times New Roman" w:cs="Times New Roman"/>
        </w:rPr>
        <w:t>segítséget nyújt</w:t>
      </w:r>
      <w:r w:rsidR="006A2F50" w:rsidRPr="00FD10D8">
        <w:rPr>
          <w:rFonts w:ascii="Times New Roman" w:hAnsi="Times New Roman" w:cs="Times New Roman"/>
        </w:rPr>
        <w:t xml:space="preserve">hat </w:t>
      </w:r>
      <w:r w:rsidR="00E94E6A" w:rsidRPr="00FD10D8">
        <w:rPr>
          <w:rFonts w:ascii="Times New Roman" w:hAnsi="Times New Roman" w:cs="Times New Roman"/>
        </w:rPr>
        <w:t>az elektronikus úton elvégzendő eljárási cselekmények teljesítésében</w:t>
      </w:r>
      <w:r w:rsidR="006A2F50" w:rsidRPr="00FD10D8">
        <w:rPr>
          <w:rFonts w:ascii="Times New Roman" w:hAnsi="Times New Roman" w:cs="Times New Roman"/>
        </w:rPr>
        <w:t>.</w:t>
      </w:r>
    </w:p>
    <w:p w14:paraId="78EAF635" w14:textId="06BFB1B3" w:rsidR="00A54735" w:rsidRPr="00FD10D8" w:rsidRDefault="00FD10D8" w:rsidP="00FD10D8">
      <w:pPr>
        <w:pStyle w:val="Cmsor2"/>
        <w:numPr>
          <w:ilvl w:val="0"/>
          <w:numId w:val="0"/>
        </w:numPr>
        <w:rPr>
          <w:rFonts w:ascii="Times New Roman" w:hAnsi="Times New Roman" w:cs="Times New Roman"/>
        </w:rPr>
      </w:pPr>
      <w:r w:rsidRPr="00FD10D8">
        <w:rPr>
          <w:rFonts w:ascii="Times New Roman" w:hAnsi="Times New Roman" w:cs="Times New Roman"/>
        </w:rPr>
        <w:t xml:space="preserve">1.3. </w:t>
      </w:r>
      <w:r w:rsidR="00B9438A" w:rsidRPr="00FD10D8">
        <w:rPr>
          <w:rFonts w:ascii="Times New Roman" w:hAnsi="Times New Roman" w:cs="Times New Roman"/>
        </w:rPr>
        <w:t>A kérelem visszautasítása</w:t>
      </w:r>
    </w:p>
    <w:p w14:paraId="68F45706" w14:textId="4C44CED5" w:rsidR="00A54735" w:rsidRPr="00FD10D8" w:rsidRDefault="00FD10D8" w:rsidP="00FD10D8">
      <w:pPr>
        <w:pStyle w:val="Cmsor3"/>
        <w:numPr>
          <w:ilvl w:val="0"/>
          <w:numId w:val="0"/>
        </w:numPr>
        <w:rPr>
          <w:rFonts w:ascii="Times New Roman" w:hAnsi="Times New Roman" w:cs="Times New Roman"/>
        </w:rPr>
      </w:pPr>
      <w:r w:rsidRPr="00FD10D8">
        <w:rPr>
          <w:rFonts w:ascii="Times New Roman" w:hAnsi="Times New Roman" w:cs="Times New Roman"/>
        </w:rPr>
        <w:t xml:space="preserve">1.3.1. </w:t>
      </w:r>
      <w:r w:rsidR="00B9438A" w:rsidRPr="00FD10D8">
        <w:rPr>
          <w:rFonts w:ascii="Times New Roman" w:hAnsi="Times New Roman" w:cs="Times New Roman"/>
        </w:rPr>
        <w:t xml:space="preserve">A kamara a kamarai hatósági eljárásban a kérelmet </w:t>
      </w:r>
      <w:r w:rsidR="006001FD" w:rsidRPr="00FD10D8">
        <w:rPr>
          <w:rFonts w:ascii="Times New Roman" w:hAnsi="Times New Roman" w:cs="Times New Roman"/>
        </w:rPr>
        <w:t>különösen akkor utasítja vissza</w:t>
      </w:r>
      <w:r w:rsidR="00B9438A" w:rsidRPr="00FD10D8">
        <w:rPr>
          <w:rFonts w:ascii="Times New Roman" w:hAnsi="Times New Roman" w:cs="Times New Roman"/>
        </w:rPr>
        <w:t>, ha</w:t>
      </w:r>
    </w:p>
    <w:p w14:paraId="00BB601E" w14:textId="444CAAE4" w:rsidR="00A54735" w:rsidRPr="00FD10D8" w:rsidRDefault="00FD10D8" w:rsidP="00FD10D8">
      <w:pPr>
        <w:pStyle w:val="Abc"/>
        <w:numPr>
          <w:ilvl w:val="0"/>
          <w:numId w:val="0"/>
        </w:numPr>
        <w:rPr>
          <w:rFonts w:ascii="Times New Roman" w:hAnsi="Times New Roman" w:cs="Times New Roman"/>
        </w:rPr>
      </w:pPr>
      <w:r w:rsidRPr="00FD10D8">
        <w:rPr>
          <w:rFonts w:ascii="Times New Roman" w:hAnsi="Times New Roman" w:cs="Times New Roman"/>
        </w:rPr>
        <w:t xml:space="preserve">a) </w:t>
      </w:r>
      <w:r w:rsidR="00B9438A" w:rsidRPr="00FD10D8">
        <w:rPr>
          <w:rFonts w:ascii="Times New Roman" w:hAnsi="Times New Roman" w:cs="Times New Roman"/>
        </w:rPr>
        <w:t>az ügyben nincs hatásköre vagy nem illetékes, és a kérelem áttételének nincs helye,</w:t>
      </w:r>
    </w:p>
    <w:p w14:paraId="2F6317B2" w14:textId="4B63875C" w:rsidR="00A54735" w:rsidRPr="00FD10D8" w:rsidRDefault="00FD10D8" w:rsidP="00FD10D8">
      <w:pPr>
        <w:pStyle w:val="Abc"/>
        <w:numPr>
          <w:ilvl w:val="0"/>
          <w:numId w:val="0"/>
        </w:numPr>
        <w:rPr>
          <w:rFonts w:ascii="Times New Roman" w:hAnsi="Times New Roman" w:cs="Times New Roman"/>
        </w:rPr>
      </w:pPr>
      <w:r w:rsidRPr="00FD10D8">
        <w:rPr>
          <w:rFonts w:ascii="Times New Roman" w:hAnsi="Times New Roman" w:cs="Times New Roman"/>
        </w:rPr>
        <w:t xml:space="preserve">b) </w:t>
      </w:r>
      <w:r w:rsidR="00B9438A" w:rsidRPr="00FD10D8">
        <w:rPr>
          <w:rFonts w:ascii="Times New Roman" w:hAnsi="Times New Roman" w:cs="Times New Roman"/>
        </w:rPr>
        <w:t>a kérelem nyilvánvalóan lehetetlen célra irányul,</w:t>
      </w:r>
    </w:p>
    <w:p w14:paraId="0790D55F" w14:textId="02211D09" w:rsidR="00A54735" w:rsidRPr="00FD10D8" w:rsidRDefault="00FD10D8" w:rsidP="00FD10D8">
      <w:pPr>
        <w:pStyle w:val="Abc"/>
        <w:numPr>
          <w:ilvl w:val="0"/>
          <w:numId w:val="0"/>
        </w:numPr>
        <w:rPr>
          <w:rFonts w:ascii="Times New Roman" w:hAnsi="Times New Roman" w:cs="Times New Roman"/>
        </w:rPr>
      </w:pPr>
      <w:r w:rsidRPr="00FD10D8">
        <w:rPr>
          <w:rFonts w:ascii="Times New Roman" w:hAnsi="Times New Roman" w:cs="Times New Roman"/>
        </w:rPr>
        <w:t xml:space="preserve">c) </w:t>
      </w:r>
      <w:r w:rsidR="00B9438A" w:rsidRPr="00FD10D8">
        <w:rPr>
          <w:rFonts w:ascii="Times New Roman" w:hAnsi="Times New Roman" w:cs="Times New Roman"/>
        </w:rPr>
        <w:t>jogszabály vagy kamarai szabályzat a kérelem előterjesztésére határidőt vagy határnapot állapít meg, és a kérelem idő előtti vagy elkésett,</w:t>
      </w:r>
    </w:p>
    <w:p w14:paraId="5A5643FC" w14:textId="2EDD7D6A" w:rsidR="00A54735" w:rsidRPr="00FD10D8" w:rsidRDefault="00FD10D8" w:rsidP="00FD10D8">
      <w:pPr>
        <w:pStyle w:val="Abc"/>
        <w:numPr>
          <w:ilvl w:val="0"/>
          <w:numId w:val="0"/>
        </w:numPr>
        <w:rPr>
          <w:rFonts w:ascii="Times New Roman" w:hAnsi="Times New Roman" w:cs="Times New Roman"/>
        </w:rPr>
      </w:pPr>
      <w:r w:rsidRPr="00FD10D8">
        <w:rPr>
          <w:rFonts w:ascii="Times New Roman" w:hAnsi="Times New Roman" w:cs="Times New Roman"/>
        </w:rPr>
        <w:t xml:space="preserve">d) </w:t>
      </w:r>
      <w:r w:rsidR="00B9438A" w:rsidRPr="00FD10D8">
        <w:rPr>
          <w:rFonts w:ascii="Times New Roman" w:hAnsi="Times New Roman" w:cs="Times New Roman"/>
        </w:rPr>
        <w:t>változatlan tényállás és jogi szabályozás mellett ugyanazon jog érvényesítésére irányuló korábban már érdemben elbírált újabb kérelmet nyújtottak be,</w:t>
      </w:r>
    </w:p>
    <w:p w14:paraId="3A7B1205" w14:textId="3AC190D1" w:rsidR="00A54735" w:rsidRPr="00FD10D8" w:rsidRDefault="00FD10D8" w:rsidP="00FD10D8">
      <w:pPr>
        <w:pStyle w:val="Abc"/>
        <w:numPr>
          <w:ilvl w:val="0"/>
          <w:numId w:val="0"/>
        </w:numPr>
        <w:rPr>
          <w:rFonts w:ascii="Times New Roman" w:hAnsi="Times New Roman" w:cs="Times New Roman"/>
        </w:rPr>
      </w:pPr>
      <w:r w:rsidRPr="00FD10D8">
        <w:rPr>
          <w:rFonts w:ascii="Times New Roman" w:hAnsi="Times New Roman" w:cs="Times New Roman"/>
        </w:rPr>
        <w:t xml:space="preserve">e) </w:t>
      </w:r>
      <w:r w:rsidR="00B9438A" w:rsidRPr="00FD10D8">
        <w:rPr>
          <w:rFonts w:ascii="Times New Roman" w:hAnsi="Times New Roman" w:cs="Times New Roman"/>
        </w:rPr>
        <w:t>a kérelem nyilvánvalóan nem az előterjesztésére jogosulttól származik, vagy</w:t>
      </w:r>
    </w:p>
    <w:p w14:paraId="1E6F2887" w14:textId="3819398C" w:rsidR="00A54735" w:rsidRPr="00FD10D8" w:rsidRDefault="00FD10D8" w:rsidP="00FD10D8">
      <w:pPr>
        <w:pStyle w:val="Abc"/>
        <w:numPr>
          <w:ilvl w:val="0"/>
          <w:numId w:val="0"/>
        </w:numPr>
        <w:rPr>
          <w:rFonts w:ascii="Times New Roman" w:hAnsi="Times New Roman" w:cs="Times New Roman"/>
        </w:rPr>
      </w:pPr>
      <w:r w:rsidRPr="00FD10D8">
        <w:rPr>
          <w:rFonts w:ascii="Times New Roman" w:hAnsi="Times New Roman" w:cs="Times New Roman"/>
        </w:rPr>
        <w:t xml:space="preserve">f) </w:t>
      </w:r>
      <w:r w:rsidR="00B9438A" w:rsidRPr="00FD10D8">
        <w:rPr>
          <w:rFonts w:ascii="Times New Roman" w:hAnsi="Times New Roman" w:cs="Times New Roman"/>
        </w:rPr>
        <w:t>a kérelem tartalmából megállapítható, hogy az ügy nem hatósági ügy.</w:t>
      </w:r>
    </w:p>
    <w:p w14:paraId="29728D4C" w14:textId="4DF7D7A8" w:rsidR="00A54735" w:rsidRPr="00FD10D8" w:rsidRDefault="00FD10D8" w:rsidP="00FD10D8">
      <w:pPr>
        <w:pStyle w:val="Cmsor2"/>
        <w:numPr>
          <w:ilvl w:val="0"/>
          <w:numId w:val="0"/>
        </w:numPr>
        <w:rPr>
          <w:rFonts w:ascii="Times New Roman" w:hAnsi="Times New Roman" w:cs="Times New Roman"/>
        </w:rPr>
      </w:pPr>
      <w:r w:rsidRPr="00FD10D8">
        <w:rPr>
          <w:rFonts w:ascii="Times New Roman" w:hAnsi="Times New Roman" w:cs="Times New Roman"/>
        </w:rPr>
        <w:t xml:space="preserve">1.4. </w:t>
      </w:r>
      <w:r w:rsidR="00B9438A" w:rsidRPr="00FD10D8">
        <w:rPr>
          <w:rFonts w:ascii="Times New Roman" w:hAnsi="Times New Roman" w:cs="Times New Roman"/>
        </w:rPr>
        <w:t>Megkeresés</w:t>
      </w:r>
    </w:p>
    <w:p w14:paraId="2AA376AD" w14:textId="505452C3" w:rsidR="00A54735" w:rsidRPr="00FD10D8" w:rsidRDefault="00FD10D8" w:rsidP="00FD10D8">
      <w:pPr>
        <w:pStyle w:val="Cmsor3"/>
        <w:numPr>
          <w:ilvl w:val="0"/>
          <w:numId w:val="0"/>
        </w:numPr>
        <w:rPr>
          <w:rFonts w:ascii="Times New Roman" w:hAnsi="Times New Roman" w:cs="Times New Roman"/>
        </w:rPr>
      </w:pPr>
      <w:r w:rsidRPr="00FD10D8">
        <w:rPr>
          <w:rFonts w:ascii="Times New Roman" w:hAnsi="Times New Roman" w:cs="Times New Roman"/>
        </w:rPr>
        <w:t xml:space="preserve">1.4.1. </w:t>
      </w:r>
      <w:r w:rsidR="00B9438A" w:rsidRPr="00FD10D8">
        <w:rPr>
          <w:rFonts w:ascii="Times New Roman" w:hAnsi="Times New Roman" w:cs="Times New Roman"/>
        </w:rPr>
        <w:t>Az ügyvédi kamarák egymás közötti megkeresésük során bármilyen célszerű kapcsolattartási mód alkalmazható.</w:t>
      </w:r>
    </w:p>
    <w:p w14:paraId="5C0C8B0F" w14:textId="4117FD11" w:rsidR="00A54735" w:rsidRPr="00FD10D8" w:rsidRDefault="00FD10D8" w:rsidP="00FD10D8">
      <w:pPr>
        <w:pStyle w:val="Cmsor2"/>
        <w:numPr>
          <w:ilvl w:val="0"/>
          <w:numId w:val="0"/>
        </w:numPr>
        <w:rPr>
          <w:rFonts w:ascii="Times New Roman" w:hAnsi="Times New Roman" w:cs="Times New Roman"/>
        </w:rPr>
      </w:pPr>
      <w:r w:rsidRPr="00FD10D8">
        <w:rPr>
          <w:rFonts w:ascii="Times New Roman" w:hAnsi="Times New Roman" w:cs="Times New Roman"/>
        </w:rPr>
        <w:t xml:space="preserve">1.5. </w:t>
      </w:r>
      <w:r w:rsidR="00B9438A" w:rsidRPr="00FD10D8">
        <w:rPr>
          <w:rFonts w:ascii="Times New Roman" w:hAnsi="Times New Roman" w:cs="Times New Roman"/>
        </w:rPr>
        <w:t>A döntés</w:t>
      </w:r>
    </w:p>
    <w:p w14:paraId="683FB1D6" w14:textId="52C779E3" w:rsidR="00A54735" w:rsidRPr="00FD10D8" w:rsidRDefault="00FD10D8" w:rsidP="00FD10D8">
      <w:pPr>
        <w:pStyle w:val="Cmsor3"/>
        <w:numPr>
          <w:ilvl w:val="0"/>
          <w:numId w:val="0"/>
        </w:numPr>
        <w:rPr>
          <w:rFonts w:ascii="Times New Roman" w:hAnsi="Times New Roman" w:cs="Times New Roman"/>
        </w:rPr>
      </w:pPr>
      <w:bookmarkStart w:id="4" w:name="_Ref490987246"/>
      <w:r w:rsidRPr="00FD10D8">
        <w:rPr>
          <w:rFonts w:ascii="Times New Roman" w:hAnsi="Times New Roman" w:cs="Times New Roman"/>
        </w:rPr>
        <w:t xml:space="preserve">1.5.1. </w:t>
      </w:r>
      <w:r w:rsidR="00B9438A" w:rsidRPr="00FD10D8">
        <w:rPr>
          <w:rFonts w:ascii="Times New Roman" w:hAnsi="Times New Roman" w:cs="Times New Roman"/>
        </w:rPr>
        <w:t>A kamarai hatósági ügyben hozott határozat jogszabály eltérő rendelkezése hiányában tartalmazza</w:t>
      </w:r>
      <w:bookmarkEnd w:id="4"/>
    </w:p>
    <w:p w14:paraId="6E965474" w14:textId="7FDCC03A" w:rsidR="00A54735" w:rsidRPr="00FD10D8" w:rsidRDefault="00FD10D8" w:rsidP="00FD10D8">
      <w:pPr>
        <w:pStyle w:val="Abc"/>
        <w:numPr>
          <w:ilvl w:val="0"/>
          <w:numId w:val="0"/>
        </w:numPr>
        <w:rPr>
          <w:rFonts w:ascii="Times New Roman" w:hAnsi="Times New Roman" w:cs="Times New Roman"/>
        </w:rPr>
      </w:pPr>
      <w:r w:rsidRPr="00FD10D8">
        <w:rPr>
          <w:rFonts w:ascii="Times New Roman" w:hAnsi="Times New Roman" w:cs="Times New Roman"/>
        </w:rPr>
        <w:t xml:space="preserve">a) </w:t>
      </w:r>
      <w:r w:rsidR="00B9438A" w:rsidRPr="00FD10D8">
        <w:rPr>
          <w:rFonts w:ascii="Times New Roman" w:hAnsi="Times New Roman" w:cs="Times New Roman"/>
        </w:rPr>
        <w:t>az eljáró hatóság megnevezését, az ügy számát, ügyintézőjének és a felelős választott tisztségviselő nevét,</w:t>
      </w:r>
    </w:p>
    <w:p w14:paraId="1832CDB2" w14:textId="2372A2D0" w:rsidR="00A54735" w:rsidRPr="00FD10D8" w:rsidRDefault="00FD10D8" w:rsidP="00FD10D8">
      <w:pPr>
        <w:pStyle w:val="Abc"/>
        <w:numPr>
          <w:ilvl w:val="0"/>
          <w:numId w:val="0"/>
        </w:numPr>
        <w:rPr>
          <w:rFonts w:ascii="Times New Roman" w:hAnsi="Times New Roman" w:cs="Times New Roman"/>
        </w:rPr>
      </w:pPr>
      <w:r w:rsidRPr="00FD10D8">
        <w:rPr>
          <w:rFonts w:ascii="Times New Roman" w:hAnsi="Times New Roman" w:cs="Times New Roman"/>
        </w:rPr>
        <w:t xml:space="preserve">b) </w:t>
      </w:r>
      <w:r w:rsidR="00B9438A" w:rsidRPr="00FD10D8">
        <w:rPr>
          <w:rFonts w:ascii="Times New Roman" w:hAnsi="Times New Roman" w:cs="Times New Roman"/>
        </w:rPr>
        <w:t>a jogosult vagy kötelezett ügyfél nevét és – amennyiben adatvédelmi rendelkezés mást nem ír elő - lakcímét, irodáját vagy székhelyét, az ügyfél kamarai azonosító számát, ennek hiányában az általa a kérelemben megadott, személyazonosítására szolgáló adatot,</w:t>
      </w:r>
    </w:p>
    <w:p w14:paraId="7009DA56" w14:textId="774B6BC7" w:rsidR="00A54735" w:rsidRPr="00FD10D8" w:rsidRDefault="00FD10D8" w:rsidP="00FD10D8">
      <w:pPr>
        <w:pStyle w:val="Abc"/>
        <w:numPr>
          <w:ilvl w:val="0"/>
          <w:numId w:val="0"/>
        </w:numPr>
        <w:rPr>
          <w:rFonts w:ascii="Times New Roman" w:hAnsi="Times New Roman" w:cs="Times New Roman"/>
        </w:rPr>
      </w:pPr>
      <w:r w:rsidRPr="00FD10D8">
        <w:rPr>
          <w:rFonts w:ascii="Times New Roman" w:hAnsi="Times New Roman" w:cs="Times New Roman"/>
        </w:rPr>
        <w:t xml:space="preserve">c) </w:t>
      </w:r>
      <w:r w:rsidR="00B9438A" w:rsidRPr="00FD10D8">
        <w:rPr>
          <w:rFonts w:ascii="Times New Roman" w:hAnsi="Times New Roman" w:cs="Times New Roman"/>
        </w:rPr>
        <w:t>az ügy tárgyának megjelölését,</w:t>
      </w:r>
    </w:p>
    <w:p w14:paraId="450A09AE" w14:textId="7A1AF58F" w:rsidR="00A54735" w:rsidRPr="00FD10D8" w:rsidRDefault="00FD10D8" w:rsidP="00FD10D8">
      <w:pPr>
        <w:pStyle w:val="Abc"/>
        <w:numPr>
          <w:ilvl w:val="0"/>
          <w:numId w:val="0"/>
        </w:numPr>
        <w:rPr>
          <w:rFonts w:ascii="Times New Roman" w:hAnsi="Times New Roman" w:cs="Times New Roman"/>
        </w:rPr>
      </w:pPr>
      <w:r w:rsidRPr="00FD10D8">
        <w:rPr>
          <w:rFonts w:ascii="Times New Roman" w:hAnsi="Times New Roman" w:cs="Times New Roman"/>
        </w:rPr>
        <w:t xml:space="preserve">d) </w:t>
      </w:r>
      <w:r w:rsidR="00B9438A" w:rsidRPr="00FD10D8">
        <w:rPr>
          <w:rFonts w:ascii="Times New Roman" w:hAnsi="Times New Roman" w:cs="Times New Roman"/>
        </w:rPr>
        <w:t>a rendelkező részt,</w:t>
      </w:r>
    </w:p>
    <w:p w14:paraId="2D223C8B" w14:textId="498478CC" w:rsidR="00A54735" w:rsidRPr="00FD10D8" w:rsidRDefault="00FD10D8" w:rsidP="00FD10D8">
      <w:pPr>
        <w:pStyle w:val="Abc"/>
        <w:numPr>
          <w:ilvl w:val="0"/>
          <w:numId w:val="0"/>
        </w:numPr>
        <w:rPr>
          <w:rFonts w:ascii="Times New Roman" w:hAnsi="Times New Roman" w:cs="Times New Roman"/>
        </w:rPr>
      </w:pPr>
      <w:r w:rsidRPr="00FD10D8">
        <w:rPr>
          <w:rFonts w:ascii="Times New Roman" w:hAnsi="Times New Roman" w:cs="Times New Roman"/>
        </w:rPr>
        <w:t xml:space="preserve">e) </w:t>
      </w:r>
      <w:r w:rsidR="00B9438A" w:rsidRPr="00FD10D8">
        <w:rPr>
          <w:rFonts w:ascii="Times New Roman" w:hAnsi="Times New Roman" w:cs="Times New Roman"/>
        </w:rPr>
        <w:t>a határozat indokolását,</w:t>
      </w:r>
    </w:p>
    <w:p w14:paraId="15795C4B" w14:textId="7A7083FD" w:rsidR="00A54735" w:rsidRPr="00FD10D8" w:rsidRDefault="00FD10D8" w:rsidP="00FD10D8">
      <w:pPr>
        <w:pStyle w:val="Abc"/>
        <w:numPr>
          <w:ilvl w:val="0"/>
          <w:numId w:val="0"/>
        </w:numPr>
        <w:rPr>
          <w:rFonts w:ascii="Times New Roman" w:hAnsi="Times New Roman" w:cs="Times New Roman"/>
        </w:rPr>
      </w:pPr>
      <w:r w:rsidRPr="00FD10D8">
        <w:rPr>
          <w:rFonts w:ascii="Times New Roman" w:hAnsi="Times New Roman" w:cs="Times New Roman"/>
        </w:rPr>
        <w:t xml:space="preserve">f) </w:t>
      </w:r>
      <w:r w:rsidR="00B9438A" w:rsidRPr="00FD10D8">
        <w:rPr>
          <w:rFonts w:ascii="Times New Roman" w:hAnsi="Times New Roman" w:cs="Times New Roman"/>
        </w:rPr>
        <w:t>a döntéshozatal helyét és idejét, a hatáskör gyakorlójának a nevét, hivatali beosztását,</w:t>
      </w:r>
    </w:p>
    <w:p w14:paraId="6BD65AC5" w14:textId="3F38A075" w:rsidR="00A54735" w:rsidRPr="00FD10D8" w:rsidRDefault="00FD10D8" w:rsidP="00FD10D8">
      <w:pPr>
        <w:pStyle w:val="Abc"/>
        <w:numPr>
          <w:ilvl w:val="0"/>
          <w:numId w:val="0"/>
        </w:numPr>
        <w:rPr>
          <w:rFonts w:ascii="Times New Roman" w:hAnsi="Times New Roman" w:cs="Times New Roman"/>
        </w:rPr>
      </w:pPr>
      <w:r w:rsidRPr="00FD10D8">
        <w:rPr>
          <w:rFonts w:ascii="Times New Roman" w:hAnsi="Times New Roman" w:cs="Times New Roman"/>
        </w:rPr>
        <w:t xml:space="preserve">g) </w:t>
      </w:r>
      <w:r w:rsidR="00B9438A" w:rsidRPr="00FD10D8">
        <w:rPr>
          <w:rFonts w:ascii="Times New Roman" w:hAnsi="Times New Roman" w:cs="Times New Roman"/>
        </w:rPr>
        <w:t>ha az nem azonos a hatáskör gyakorlójával a döntés kiadmányozójának a nevét, hivatali beosztását,</w:t>
      </w:r>
    </w:p>
    <w:p w14:paraId="19653A3E" w14:textId="31AFC580" w:rsidR="00A54735" w:rsidRPr="00FD10D8" w:rsidRDefault="00FD10D8" w:rsidP="00FD10D8">
      <w:pPr>
        <w:pStyle w:val="Abc"/>
        <w:numPr>
          <w:ilvl w:val="0"/>
          <w:numId w:val="0"/>
        </w:numPr>
        <w:rPr>
          <w:rFonts w:ascii="Times New Roman" w:hAnsi="Times New Roman" w:cs="Times New Roman"/>
        </w:rPr>
      </w:pPr>
      <w:r w:rsidRPr="00FD10D8">
        <w:rPr>
          <w:rFonts w:ascii="Times New Roman" w:hAnsi="Times New Roman" w:cs="Times New Roman"/>
        </w:rPr>
        <w:t xml:space="preserve">h) </w:t>
      </w:r>
      <w:r w:rsidR="00B9438A" w:rsidRPr="00FD10D8">
        <w:rPr>
          <w:rFonts w:ascii="Times New Roman" w:hAnsi="Times New Roman" w:cs="Times New Roman"/>
        </w:rPr>
        <w:t>elektronikus kapcsolattartás kivételével a döntés kiadmányozójának aláírását és az ügyvédi kamara bélyegzőlenyomatát.</w:t>
      </w:r>
    </w:p>
    <w:p w14:paraId="5B782DF8" w14:textId="1AC0DF76" w:rsidR="00A54735" w:rsidRPr="00FD10D8" w:rsidRDefault="00FD10D8" w:rsidP="00FD10D8">
      <w:pPr>
        <w:pStyle w:val="Cmsor3"/>
        <w:numPr>
          <w:ilvl w:val="0"/>
          <w:numId w:val="0"/>
        </w:numPr>
        <w:rPr>
          <w:rFonts w:ascii="Times New Roman" w:hAnsi="Times New Roman" w:cs="Times New Roman"/>
        </w:rPr>
      </w:pPr>
      <w:bookmarkStart w:id="5" w:name="_Ref490987319"/>
      <w:r w:rsidRPr="00FD10D8">
        <w:rPr>
          <w:rFonts w:ascii="Times New Roman" w:hAnsi="Times New Roman" w:cs="Times New Roman"/>
        </w:rPr>
        <w:t xml:space="preserve">1.5.2. </w:t>
      </w:r>
      <w:r w:rsidR="00B9438A" w:rsidRPr="00FD10D8">
        <w:rPr>
          <w:rFonts w:ascii="Times New Roman" w:hAnsi="Times New Roman" w:cs="Times New Roman"/>
        </w:rPr>
        <w:t>A rendelkező rész tartalmazza</w:t>
      </w:r>
      <w:bookmarkEnd w:id="5"/>
    </w:p>
    <w:p w14:paraId="2C886DF1" w14:textId="7DE379B4" w:rsidR="00A54735" w:rsidRPr="00FD10D8" w:rsidRDefault="00FD10D8" w:rsidP="00FD10D8">
      <w:pPr>
        <w:pStyle w:val="Abc"/>
        <w:numPr>
          <w:ilvl w:val="0"/>
          <w:numId w:val="0"/>
        </w:numPr>
        <w:rPr>
          <w:rFonts w:ascii="Times New Roman" w:hAnsi="Times New Roman" w:cs="Times New Roman"/>
        </w:rPr>
      </w:pPr>
      <w:r w:rsidRPr="00FD10D8">
        <w:rPr>
          <w:rFonts w:ascii="Times New Roman" w:hAnsi="Times New Roman" w:cs="Times New Roman"/>
        </w:rPr>
        <w:t xml:space="preserve">a) </w:t>
      </w:r>
      <w:r w:rsidR="00B9438A" w:rsidRPr="00FD10D8">
        <w:rPr>
          <w:rFonts w:ascii="Times New Roman" w:hAnsi="Times New Roman" w:cs="Times New Roman"/>
        </w:rPr>
        <w:t xml:space="preserve">a kamara döntését, </w:t>
      </w:r>
    </w:p>
    <w:p w14:paraId="08EE9125" w14:textId="154B1EA6" w:rsidR="00A54735" w:rsidRPr="00FD10D8" w:rsidRDefault="00FD10D8" w:rsidP="00FD10D8">
      <w:pPr>
        <w:pStyle w:val="Abc"/>
        <w:numPr>
          <w:ilvl w:val="0"/>
          <w:numId w:val="0"/>
        </w:numPr>
        <w:rPr>
          <w:rFonts w:ascii="Times New Roman" w:hAnsi="Times New Roman" w:cs="Times New Roman"/>
        </w:rPr>
      </w:pPr>
      <w:r w:rsidRPr="00FD10D8">
        <w:rPr>
          <w:rFonts w:ascii="Times New Roman" w:hAnsi="Times New Roman" w:cs="Times New Roman"/>
        </w:rPr>
        <w:t xml:space="preserve">b) </w:t>
      </w:r>
      <w:r w:rsidR="00B9438A" w:rsidRPr="00FD10D8">
        <w:rPr>
          <w:rFonts w:ascii="Times New Roman" w:hAnsi="Times New Roman" w:cs="Times New Roman"/>
        </w:rPr>
        <w:t>a jogorvoslat lehetőségéről, benyújtásának helyéről és határidejéről, valamint a jogorvoslati eljárásról, bírósági felülvizsgálat esetén a tárgyalás tartása iránti kérelem lehetőségéről való tájékoztatást,</w:t>
      </w:r>
    </w:p>
    <w:p w14:paraId="4342DCB5" w14:textId="57BD53F7" w:rsidR="00A54735" w:rsidRPr="00FD10D8" w:rsidRDefault="00FD10D8" w:rsidP="00FD10D8">
      <w:pPr>
        <w:pStyle w:val="Abc"/>
        <w:numPr>
          <w:ilvl w:val="0"/>
          <w:numId w:val="0"/>
        </w:numPr>
        <w:rPr>
          <w:rFonts w:ascii="Times New Roman" w:hAnsi="Times New Roman" w:cs="Times New Roman"/>
        </w:rPr>
      </w:pPr>
      <w:r w:rsidRPr="00FD10D8">
        <w:rPr>
          <w:rFonts w:ascii="Times New Roman" w:hAnsi="Times New Roman" w:cs="Times New Roman"/>
        </w:rPr>
        <w:t xml:space="preserve">c) </w:t>
      </w:r>
      <w:r w:rsidR="00B9438A" w:rsidRPr="00FD10D8">
        <w:rPr>
          <w:rFonts w:ascii="Times New Roman" w:hAnsi="Times New Roman" w:cs="Times New Roman"/>
        </w:rPr>
        <w:t>szakhatóság közreműködése esetén a szakhatóság megnevezését és állásfoglalása rendelkező részét,</w:t>
      </w:r>
    </w:p>
    <w:p w14:paraId="7719E24B" w14:textId="6A519B3D" w:rsidR="00A54735" w:rsidRPr="00FD10D8" w:rsidRDefault="00FD10D8" w:rsidP="00FD10D8">
      <w:pPr>
        <w:pStyle w:val="Abc"/>
        <w:numPr>
          <w:ilvl w:val="0"/>
          <w:numId w:val="0"/>
        </w:numPr>
        <w:rPr>
          <w:rFonts w:ascii="Times New Roman" w:hAnsi="Times New Roman" w:cs="Times New Roman"/>
        </w:rPr>
      </w:pPr>
      <w:r w:rsidRPr="00FD10D8">
        <w:rPr>
          <w:rFonts w:ascii="Times New Roman" w:hAnsi="Times New Roman" w:cs="Times New Roman"/>
        </w:rPr>
        <w:lastRenderedPageBreak/>
        <w:t xml:space="preserve">d) </w:t>
      </w:r>
      <w:r w:rsidR="00B9438A" w:rsidRPr="00FD10D8">
        <w:rPr>
          <w:rFonts w:ascii="Times New Roman" w:hAnsi="Times New Roman" w:cs="Times New Roman"/>
        </w:rPr>
        <w:t>az ügyintézési határidő túllépése esetén az igazgatási szolgáltatási díj ügyfél részére történő visszafizetéséről való döntést,</w:t>
      </w:r>
    </w:p>
    <w:p w14:paraId="370B4F95" w14:textId="03804131" w:rsidR="00A54735" w:rsidRPr="00FD10D8" w:rsidRDefault="00FD10D8" w:rsidP="00FD10D8">
      <w:pPr>
        <w:pStyle w:val="Abc"/>
        <w:numPr>
          <w:ilvl w:val="0"/>
          <w:numId w:val="0"/>
        </w:numPr>
        <w:rPr>
          <w:rFonts w:ascii="Times New Roman" w:hAnsi="Times New Roman" w:cs="Times New Roman"/>
        </w:rPr>
      </w:pPr>
      <w:r w:rsidRPr="00FD10D8">
        <w:rPr>
          <w:rFonts w:ascii="Times New Roman" w:hAnsi="Times New Roman" w:cs="Times New Roman"/>
        </w:rPr>
        <w:t xml:space="preserve">e) </w:t>
      </w:r>
      <w:r w:rsidR="00B9438A" w:rsidRPr="00FD10D8">
        <w:rPr>
          <w:rFonts w:ascii="Times New Roman" w:hAnsi="Times New Roman" w:cs="Times New Roman"/>
        </w:rPr>
        <w:t>az eljárási költségek megállapítását és az azok viseléséről való döntést, annyiban amennyiben arról korábban nem született döntés,</w:t>
      </w:r>
    </w:p>
    <w:p w14:paraId="47F8D62E" w14:textId="593C907F" w:rsidR="00A54735" w:rsidRPr="00FD10D8" w:rsidRDefault="00FD10D8" w:rsidP="00FD10D8">
      <w:pPr>
        <w:pStyle w:val="Abc"/>
        <w:numPr>
          <w:ilvl w:val="0"/>
          <w:numId w:val="0"/>
        </w:numPr>
        <w:rPr>
          <w:rFonts w:ascii="Times New Roman" w:hAnsi="Times New Roman" w:cs="Times New Roman"/>
        </w:rPr>
      </w:pPr>
      <w:r w:rsidRPr="00FD10D8">
        <w:rPr>
          <w:rFonts w:ascii="Times New Roman" w:hAnsi="Times New Roman" w:cs="Times New Roman"/>
        </w:rPr>
        <w:t xml:space="preserve">f) </w:t>
      </w:r>
      <w:r w:rsidR="00B9438A" w:rsidRPr="00FD10D8">
        <w:rPr>
          <w:rFonts w:ascii="Times New Roman" w:hAnsi="Times New Roman" w:cs="Times New Roman"/>
        </w:rPr>
        <w:t>a kötelezettség teljesítésének határnapját vagy határidejét és az önkéntes teljesítés elmaradásának jogkövetkezményeit,</w:t>
      </w:r>
    </w:p>
    <w:p w14:paraId="303D6E64" w14:textId="111E7A0A" w:rsidR="00A54735" w:rsidRPr="00FD10D8" w:rsidRDefault="00FD10D8" w:rsidP="00FD10D8">
      <w:pPr>
        <w:pStyle w:val="Abc"/>
        <w:numPr>
          <w:ilvl w:val="0"/>
          <w:numId w:val="0"/>
        </w:numPr>
        <w:rPr>
          <w:rFonts w:ascii="Times New Roman" w:hAnsi="Times New Roman" w:cs="Times New Roman"/>
        </w:rPr>
      </w:pPr>
      <w:r w:rsidRPr="00FD10D8">
        <w:rPr>
          <w:rFonts w:ascii="Times New Roman" w:hAnsi="Times New Roman" w:cs="Times New Roman"/>
        </w:rPr>
        <w:t xml:space="preserve">g) </w:t>
      </w:r>
      <w:r w:rsidR="00B9438A" w:rsidRPr="00FD10D8">
        <w:rPr>
          <w:rFonts w:ascii="Times New Roman" w:hAnsi="Times New Roman" w:cs="Times New Roman"/>
        </w:rPr>
        <w:t>a határozatban megállapított fizetési kötelezettség és a jogorvoslati illeték vagy díj mértékéről és megfizetésének módjairól szóló tájékoztatást.</w:t>
      </w:r>
    </w:p>
    <w:p w14:paraId="3FC0B756" w14:textId="678086B0" w:rsidR="00A54735" w:rsidRPr="00FD10D8" w:rsidRDefault="00FD10D8" w:rsidP="00FD10D8">
      <w:pPr>
        <w:pStyle w:val="Cmsor3"/>
        <w:numPr>
          <w:ilvl w:val="0"/>
          <w:numId w:val="0"/>
        </w:numPr>
        <w:rPr>
          <w:rFonts w:ascii="Times New Roman" w:hAnsi="Times New Roman" w:cs="Times New Roman"/>
        </w:rPr>
      </w:pPr>
      <w:bookmarkStart w:id="6" w:name="_Ref490987327"/>
      <w:r w:rsidRPr="00FD10D8">
        <w:rPr>
          <w:rFonts w:ascii="Times New Roman" w:hAnsi="Times New Roman" w:cs="Times New Roman"/>
        </w:rPr>
        <w:t xml:space="preserve">1.5.3. </w:t>
      </w:r>
      <w:r w:rsidR="00B9438A" w:rsidRPr="00FD10D8">
        <w:rPr>
          <w:rFonts w:ascii="Times New Roman" w:hAnsi="Times New Roman" w:cs="Times New Roman"/>
        </w:rPr>
        <w:t>Az indokolás tartalmazza</w:t>
      </w:r>
      <w:bookmarkEnd w:id="6"/>
    </w:p>
    <w:p w14:paraId="5F46433E" w14:textId="4F14AEBE" w:rsidR="00A54735" w:rsidRPr="00FD10D8" w:rsidRDefault="00FD10D8" w:rsidP="00FD10D8">
      <w:pPr>
        <w:pStyle w:val="Abc"/>
        <w:numPr>
          <w:ilvl w:val="0"/>
          <w:numId w:val="0"/>
        </w:numPr>
        <w:rPr>
          <w:rFonts w:ascii="Times New Roman" w:hAnsi="Times New Roman" w:cs="Times New Roman"/>
        </w:rPr>
      </w:pPr>
      <w:r w:rsidRPr="00FD10D8">
        <w:rPr>
          <w:rFonts w:ascii="Times New Roman" w:hAnsi="Times New Roman" w:cs="Times New Roman"/>
        </w:rPr>
        <w:t xml:space="preserve">a) </w:t>
      </w:r>
      <w:r w:rsidR="00B9438A" w:rsidRPr="00FD10D8">
        <w:rPr>
          <w:rFonts w:ascii="Times New Roman" w:hAnsi="Times New Roman" w:cs="Times New Roman"/>
        </w:rPr>
        <w:t>a megállapított tényállást és az annak alapjául elfogadott bizonyítékokat,</w:t>
      </w:r>
    </w:p>
    <w:p w14:paraId="258E9C08" w14:textId="0F6C76C2" w:rsidR="00A54735" w:rsidRPr="00FD10D8" w:rsidRDefault="00FD10D8" w:rsidP="00FD10D8">
      <w:pPr>
        <w:pStyle w:val="Abc"/>
        <w:numPr>
          <w:ilvl w:val="0"/>
          <w:numId w:val="0"/>
        </w:numPr>
        <w:rPr>
          <w:rFonts w:ascii="Times New Roman" w:hAnsi="Times New Roman" w:cs="Times New Roman"/>
        </w:rPr>
      </w:pPr>
      <w:r w:rsidRPr="00FD10D8">
        <w:rPr>
          <w:rFonts w:ascii="Times New Roman" w:hAnsi="Times New Roman" w:cs="Times New Roman"/>
        </w:rPr>
        <w:t xml:space="preserve">b) </w:t>
      </w:r>
      <w:r w:rsidR="00B9438A" w:rsidRPr="00FD10D8">
        <w:rPr>
          <w:rFonts w:ascii="Times New Roman" w:hAnsi="Times New Roman" w:cs="Times New Roman"/>
        </w:rPr>
        <w:t>az ügyfél által felajánlott, de mellőzött bizonyítást és a mellőzés indokait,</w:t>
      </w:r>
    </w:p>
    <w:p w14:paraId="6B04B812" w14:textId="72144A1F" w:rsidR="00A54735" w:rsidRPr="00FD10D8" w:rsidRDefault="00FD10D8" w:rsidP="00FD10D8">
      <w:pPr>
        <w:pStyle w:val="Abc"/>
        <w:numPr>
          <w:ilvl w:val="0"/>
          <w:numId w:val="0"/>
        </w:numPr>
        <w:rPr>
          <w:rFonts w:ascii="Times New Roman" w:hAnsi="Times New Roman" w:cs="Times New Roman"/>
        </w:rPr>
      </w:pPr>
      <w:r w:rsidRPr="00FD10D8">
        <w:rPr>
          <w:rFonts w:ascii="Times New Roman" w:hAnsi="Times New Roman" w:cs="Times New Roman"/>
        </w:rPr>
        <w:t xml:space="preserve">c) </w:t>
      </w:r>
      <w:r w:rsidR="00B9438A" w:rsidRPr="00FD10D8">
        <w:rPr>
          <w:rFonts w:ascii="Times New Roman" w:hAnsi="Times New Roman" w:cs="Times New Roman"/>
        </w:rPr>
        <w:t>a mérlegelési, méltányossági jogkörben hozott határozat esetén a mérlegelésben, a méltányossági jogkör gyakorlásában szerepet játszó szempontokat és tényeket,</w:t>
      </w:r>
    </w:p>
    <w:p w14:paraId="2F166A39" w14:textId="68893071" w:rsidR="00A54735" w:rsidRPr="00FD10D8" w:rsidRDefault="00FD10D8" w:rsidP="00FD10D8">
      <w:pPr>
        <w:pStyle w:val="Abc"/>
        <w:numPr>
          <w:ilvl w:val="0"/>
          <w:numId w:val="0"/>
        </w:numPr>
        <w:rPr>
          <w:rFonts w:ascii="Times New Roman" w:hAnsi="Times New Roman" w:cs="Times New Roman"/>
        </w:rPr>
      </w:pPr>
      <w:r w:rsidRPr="00FD10D8">
        <w:rPr>
          <w:rFonts w:ascii="Times New Roman" w:hAnsi="Times New Roman" w:cs="Times New Roman"/>
        </w:rPr>
        <w:t xml:space="preserve">d) </w:t>
      </w:r>
      <w:r w:rsidR="00B9438A" w:rsidRPr="00FD10D8">
        <w:rPr>
          <w:rFonts w:ascii="Times New Roman" w:hAnsi="Times New Roman" w:cs="Times New Roman"/>
        </w:rPr>
        <w:t>szakhatósági közreműködés esetén a szakhatósági állásfoglalás indokolását,</w:t>
      </w:r>
    </w:p>
    <w:p w14:paraId="09F5E4E7" w14:textId="1AA5DFD8" w:rsidR="00A54735" w:rsidRPr="00FD10D8" w:rsidRDefault="00FD10D8" w:rsidP="00FD10D8">
      <w:pPr>
        <w:pStyle w:val="Abc"/>
        <w:numPr>
          <w:ilvl w:val="0"/>
          <w:numId w:val="0"/>
        </w:numPr>
        <w:rPr>
          <w:rFonts w:ascii="Times New Roman" w:hAnsi="Times New Roman" w:cs="Times New Roman"/>
        </w:rPr>
      </w:pPr>
      <w:r w:rsidRPr="00FD10D8">
        <w:rPr>
          <w:rFonts w:ascii="Times New Roman" w:hAnsi="Times New Roman" w:cs="Times New Roman"/>
        </w:rPr>
        <w:t xml:space="preserve">e) </w:t>
      </w:r>
      <w:r w:rsidR="00B9438A" w:rsidRPr="00FD10D8">
        <w:rPr>
          <w:rFonts w:ascii="Times New Roman" w:hAnsi="Times New Roman" w:cs="Times New Roman"/>
        </w:rPr>
        <w:t>az ügyintézési határidő túllépése esetén az általános közigazgatási rendtartásról szóló törvény szerinti jogkövetkezményekről szóló tájékoztatást,</w:t>
      </w:r>
    </w:p>
    <w:p w14:paraId="395B1D61" w14:textId="5F9CBA59" w:rsidR="00A54735" w:rsidRPr="00FD10D8" w:rsidRDefault="00FD10D8" w:rsidP="00FD10D8">
      <w:pPr>
        <w:pStyle w:val="Abc"/>
        <w:numPr>
          <w:ilvl w:val="0"/>
          <w:numId w:val="0"/>
        </w:numPr>
        <w:rPr>
          <w:rFonts w:ascii="Times New Roman" w:hAnsi="Times New Roman" w:cs="Times New Roman"/>
        </w:rPr>
      </w:pPr>
      <w:r w:rsidRPr="00FD10D8">
        <w:rPr>
          <w:rFonts w:ascii="Times New Roman" w:hAnsi="Times New Roman" w:cs="Times New Roman"/>
        </w:rPr>
        <w:t xml:space="preserve">f) </w:t>
      </w:r>
      <w:r w:rsidR="00B9438A" w:rsidRPr="00FD10D8">
        <w:rPr>
          <w:rFonts w:ascii="Times New Roman" w:hAnsi="Times New Roman" w:cs="Times New Roman"/>
        </w:rPr>
        <w:t>azokat a jogszabályhelyeket, amelyek alapján a kamara a határozatot hozta,</w:t>
      </w:r>
    </w:p>
    <w:p w14:paraId="7782D333" w14:textId="28805DD7" w:rsidR="00A54735" w:rsidRPr="00FD10D8" w:rsidRDefault="00FD10D8" w:rsidP="00FD10D8">
      <w:pPr>
        <w:pStyle w:val="Abc"/>
        <w:numPr>
          <w:ilvl w:val="0"/>
          <w:numId w:val="0"/>
        </w:numPr>
        <w:rPr>
          <w:rStyle w:val="Cmsor3Char"/>
          <w:rFonts w:ascii="Times New Roman" w:hAnsi="Times New Roman" w:cs="Times New Roman"/>
        </w:rPr>
      </w:pPr>
      <w:r w:rsidRPr="00FD10D8">
        <w:rPr>
          <w:rStyle w:val="Cmsor3Char"/>
          <w:rFonts w:ascii="Times New Roman" w:hAnsi="Times New Roman" w:cs="Times New Roman"/>
        </w:rPr>
        <w:t xml:space="preserve">g) </w:t>
      </w:r>
      <w:r w:rsidR="00B9438A" w:rsidRPr="00FD10D8">
        <w:rPr>
          <w:rFonts w:ascii="Times New Roman" w:hAnsi="Times New Roman" w:cs="Times New Roman"/>
        </w:rPr>
        <w:t>a hatáskört és illetékességet megállapító jogszabály megjelölését.</w:t>
      </w:r>
    </w:p>
    <w:p w14:paraId="70ED37DF" w14:textId="551883AD" w:rsidR="00A54735" w:rsidRPr="00FD10D8" w:rsidRDefault="00FD10D8" w:rsidP="00FD10D8">
      <w:pPr>
        <w:pStyle w:val="Cmsor3"/>
        <w:numPr>
          <w:ilvl w:val="0"/>
          <w:numId w:val="0"/>
        </w:numPr>
        <w:rPr>
          <w:rFonts w:ascii="Times New Roman" w:hAnsi="Times New Roman" w:cs="Times New Roman"/>
        </w:rPr>
      </w:pPr>
      <w:r w:rsidRPr="00FD10D8">
        <w:rPr>
          <w:rFonts w:ascii="Times New Roman" w:hAnsi="Times New Roman" w:cs="Times New Roman"/>
        </w:rPr>
        <w:t xml:space="preserve">1.5.4. </w:t>
      </w:r>
      <w:r w:rsidR="00B9438A" w:rsidRPr="00FD10D8">
        <w:rPr>
          <w:rFonts w:ascii="Times New Roman" w:hAnsi="Times New Roman" w:cs="Times New Roman"/>
        </w:rPr>
        <w:t xml:space="preserve">A végzés tartalmazza az </w:t>
      </w:r>
      <w:r w:rsidR="006001FD" w:rsidRPr="00FD10D8">
        <w:rPr>
          <w:rFonts w:ascii="Times New Roman" w:hAnsi="Times New Roman" w:cs="Times New Roman"/>
        </w:rPr>
        <w:t>1.5.1</w:t>
      </w:r>
      <w:r w:rsidR="00B9438A" w:rsidRPr="00FD10D8">
        <w:rPr>
          <w:rFonts w:ascii="Times New Roman" w:hAnsi="Times New Roman" w:cs="Times New Roman"/>
        </w:rPr>
        <w:t xml:space="preserve">. pontban, a rendelkező részben az </w:t>
      </w:r>
      <w:r w:rsidR="006001FD" w:rsidRPr="00FD10D8">
        <w:rPr>
          <w:rFonts w:ascii="Times New Roman" w:hAnsi="Times New Roman" w:cs="Times New Roman"/>
        </w:rPr>
        <w:t>1.5.2</w:t>
      </w:r>
      <w:r w:rsidR="00B9438A" w:rsidRPr="00FD10D8">
        <w:rPr>
          <w:rFonts w:ascii="Times New Roman" w:hAnsi="Times New Roman" w:cs="Times New Roman"/>
        </w:rPr>
        <w:t xml:space="preserve">. pont a)-b) és f)-g) alpontjában, az indokolásban az </w:t>
      </w:r>
      <w:r w:rsidR="006001FD" w:rsidRPr="00FD10D8">
        <w:rPr>
          <w:rFonts w:ascii="Times New Roman" w:hAnsi="Times New Roman" w:cs="Times New Roman"/>
        </w:rPr>
        <w:t>1.5.3</w:t>
      </w:r>
      <w:r w:rsidR="00B9438A" w:rsidRPr="00FD10D8">
        <w:rPr>
          <w:rFonts w:ascii="Times New Roman" w:hAnsi="Times New Roman" w:cs="Times New Roman"/>
        </w:rPr>
        <w:t>. pont a)-c), f) és g) alpontjában meghatározottakat.</w:t>
      </w:r>
    </w:p>
    <w:p w14:paraId="57855907" w14:textId="050CBF6E" w:rsidR="00A54735" w:rsidRPr="00FD10D8" w:rsidRDefault="00FD10D8" w:rsidP="00FD10D8">
      <w:pPr>
        <w:pStyle w:val="Cmsor3"/>
        <w:numPr>
          <w:ilvl w:val="0"/>
          <w:numId w:val="0"/>
        </w:numPr>
        <w:rPr>
          <w:rFonts w:ascii="Times New Roman" w:hAnsi="Times New Roman" w:cs="Times New Roman"/>
        </w:rPr>
      </w:pPr>
      <w:r w:rsidRPr="00FD10D8">
        <w:rPr>
          <w:rFonts w:ascii="Times New Roman" w:hAnsi="Times New Roman" w:cs="Times New Roman"/>
        </w:rPr>
        <w:t xml:space="preserve">1.5.5. </w:t>
      </w:r>
      <w:r w:rsidR="00B9438A" w:rsidRPr="00FD10D8">
        <w:rPr>
          <w:rFonts w:ascii="Times New Roman" w:hAnsi="Times New Roman" w:cs="Times New Roman"/>
        </w:rPr>
        <w:t xml:space="preserve">Az eljárást megszüntető végzés tartalmazza a rendelkező részben az </w:t>
      </w:r>
      <w:r w:rsidR="006001FD" w:rsidRPr="00FD10D8">
        <w:rPr>
          <w:rFonts w:ascii="Times New Roman" w:hAnsi="Times New Roman" w:cs="Times New Roman"/>
        </w:rPr>
        <w:t>1.5.2</w:t>
      </w:r>
      <w:r w:rsidR="00B9438A" w:rsidRPr="00FD10D8">
        <w:rPr>
          <w:rFonts w:ascii="Times New Roman" w:hAnsi="Times New Roman" w:cs="Times New Roman"/>
        </w:rPr>
        <w:t xml:space="preserve">. pont c) és e) alpontjában, az indokolásban az </w:t>
      </w:r>
      <w:r w:rsidR="006001FD" w:rsidRPr="00FD10D8">
        <w:rPr>
          <w:rFonts w:ascii="Times New Roman" w:hAnsi="Times New Roman" w:cs="Times New Roman"/>
        </w:rPr>
        <w:t>1.5.3</w:t>
      </w:r>
      <w:r w:rsidR="00B9438A" w:rsidRPr="00FD10D8">
        <w:rPr>
          <w:rFonts w:ascii="Times New Roman" w:hAnsi="Times New Roman" w:cs="Times New Roman"/>
        </w:rPr>
        <w:t>. pont e) alpontjában meghatározottakat is.</w:t>
      </w:r>
    </w:p>
    <w:p w14:paraId="31B5347D" w14:textId="2F846468" w:rsidR="00A54735" w:rsidRPr="00FD10D8" w:rsidRDefault="00FD10D8" w:rsidP="00FD10D8">
      <w:pPr>
        <w:pStyle w:val="Cmsor1"/>
        <w:numPr>
          <w:ilvl w:val="0"/>
          <w:numId w:val="0"/>
        </w:numPr>
        <w:rPr>
          <w:rFonts w:ascii="Times New Roman" w:hAnsi="Times New Roman" w:cs="Times New Roman"/>
        </w:rPr>
      </w:pPr>
      <w:r w:rsidRPr="00FD10D8">
        <w:rPr>
          <w:rFonts w:ascii="Times New Roman" w:hAnsi="Times New Roman" w:cs="Times New Roman"/>
        </w:rPr>
        <w:t xml:space="preserve">2. </w:t>
      </w:r>
      <w:r w:rsidR="00B9438A" w:rsidRPr="00FD10D8">
        <w:rPr>
          <w:rFonts w:ascii="Times New Roman" w:hAnsi="Times New Roman" w:cs="Times New Roman"/>
        </w:rPr>
        <w:t>Különös rész</w:t>
      </w:r>
    </w:p>
    <w:p w14:paraId="0FAB7C2D" w14:textId="5D26AB3E" w:rsidR="00A54735" w:rsidRPr="00FD10D8" w:rsidRDefault="00FD10D8" w:rsidP="00FD10D8">
      <w:pPr>
        <w:pStyle w:val="Cmsor2"/>
        <w:numPr>
          <w:ilvl w:val="0"/>
          <w:numId w:val="0"/>
        </w:numPr>
        <w:rPr>
          <w:rFonts w:ascii="Times New Roman" w:hAnsi="Times New Roman" w:cs="Times New Roman"/>
        </w:rPr>
      </w:pPr>
      <w:r w:rsidRPr="00FD10D8">
        <w:rPr>
          <w:rFonts w:ascii="Times New Roman" w:hAnsi="Times New Roman" w:cs="Times New Roman"/>
        </w:rPr>
        <w:t xml:space="preserve">2.1. </w:t>
      </w:r>
      <w:r w:rsidR="00B9438A" w:rsidRPr="00FD10D8">
        <w:rPr>
          <w:rFonts w:ascii="Times New Roman" w:hAnsi="Times New Roman" w:cs="Times New Roman"/>
        </w:rPr>
        <w:t>Tagfelvételi, nyilvántartásba vételi és az ügyvédi tevékenység folytatásának bejelentésével kapcsolatos eljárás</w:t>
      </w:r>
    </w:p>
    <w:p w14:paraId="40C778E1" w14:textId="091DF402" w:rsidR="00A54735" w:rsidRPr="00FD10D8" w:rsidRDefault="00FD10D8" w:rsidP="00FD10D8">
      <w:pPr>
        <w:pStyle w:val="Cmsor3"/>
        <w:numPr>
          <w:ilvl w:val="0"/>
          <w:numId w:val="0"/>
        </w:numPr>
        <w:rPr>
          <w:rFonts w:ascii="Times New Roman" w:hAnsi="Times New Roman" w:cs="Times New Roman"/>
        </w:rPr>
      </w:pPr>
      <w:r w:rsidRPr="00FD10D8">
        <w:rPr>
          <w:rFonts w:ascii="Times New Roman" w:hAnsi="Times New Roman" w:cs="Times New Roman"/>
        </w:rPr>
        <w:t xml:space="preserve">2.1.1. </w:t>
      </w:r>
      <w:r w:rsidR="00B9438A" w:rsidRPr="00FD10D8">
        <w:rPr>
          <w:rFonts w:ascii="Times New Roman" w:hAnsi="Times New Roman" w:cs="Times New Roman"/>
        </w:rPr>
        <w:t>Ha a területi kamara alapszabályában felvételi bizottságot hoz létre, a tagfelvételi, nyilvántartásba vételi eljárásban, valamint az ügyvédi tevékenység folytatására való jogosultságnak az ügyvédi tevékenység szüneteltetését követő folytatása kapcsán történő ellenőrzése során az elnökség tagfelvételi bizottság véleményének beszerzése alapján dönt.</w:t>
      </w:r>
    </w:p>
    <w:p w14:paraId="3F7521DC" w14:textId="192059B3" w:rsidR="00A54735" w:rsidRPr="00FD10D8" w:rsidRDefault="00FD10D8" w:rsidP="00FD10D8">
      <w:pPr>
        <w:pStyle w:val="Cmsor3"/>
        <w:numPr>
          <w:ilvl w:val="0"/>
          <w:numId w:val="0"/>
        </w:numPr>
        <w:rPr>
          <w:rFonts w:ascii="Times New Roman" w:hAnsi="Times New Roman" w:cs="Times New Roman"/>
        </w:rPr>
      </w:pPr>
      <w:r w:rsidRPr="00FD10D8">
        <w:rPr>
          <w:rFonts w:ascii="Times New Roman" w:hAnsi="Times New Roman" w:cs="Times New Roman"/>
        </w:rPr>
        <w:t xml:space="preserve">2.1.2. </w:t>
      </w:r>
      <w:r w:rsidR="00B9438A" w:rsidRPr="00FD10D8">
        <w:rPr>
          <w:rFonts w:ascii="Times New Roman" w:hAnsi="Times New Roman" w:cs="Times New Roman"/>
        </w:rPr>
        <w:t>A felvételi bizottság véleményének kialakítása előtt szükség szerint</w:t>
      </w:r>
    </w:p>
    <w:p w14:paraId="0BA0D1C3" w14:textId="41F2C29A" w:rsidR="00A54735" w:rsidRPr="00FD10D8" w:rsidRDefault="00FD10D8" w:rsidP="00FD10D8">
      <w:pPr>
        <w:pStyle w:val="Abc"/>
        <w:numPr>
          <w:ilvl w:val="0"/>
          <w:numId w:val="0"/>
        </w:numPr>
        <w:rPr>
          <w:rFonts w:ascii="Times New Roman" w:hAnsi="Times New Roman" w:cs="Times New Roman"/>
        </w:rPr>
      </w:pPr>
      <w:r w:rsidRPr="00FD10D8">
        <w:rPr>
          <w:rFonts w:ascii="Times New Roman" w:hAnsi="Times New Roman" w:cs="Times New Roman"/>
        </w:rPr>
        <w:t xml:space="preserve">a) </w:t>
      </w:r>
      <w:r w:rsidR="00B9438A" w:rsidRPr="00FD10D8">
        <w:rPr>
          <w:rFonts w:ascii="Times New Roman" w:hAnsi="Times New Roman" w:cs="Times New Roman"/>
        </w:rPr>
        <w:t>megvizsgálhatja az előterjesztett kérelmet és mellékleteit,</w:t>
      </w:r>
    </w:p>
    <w:p w14:paraId="339BDB57" w14:textId="2669BFE0" w:rsidR="00A54735" w:rsidRPr="00FD10D8" w:rsidRDefault="00FD10D8" w:rsidP="00FD10D8">
      <w:pPr>
        <w:pStyle w:val="Abc"/>
        <w:numPr>
          <w:ilvl w:val="0"/>
          <w:numId w:val="0"/>
        </w:numPr>
        <w:rPr>
          <w:rFonts w:ascii="Times New Roman" w:hAnsi="Times New Roman" w:cs="Times New Roman"/>
        </w:rPr>
      </w:pPr>
      <w:r w:rsidRPr="00FD10D8">
        <w:rPr>
          <w:rFonts w:ascii="Times New Roman" w:hAnsi="Times New Roman" w:cs="Times New Roman"/>
        </w:rPr>
        <w:t xml:space="preserve">b) </w:t>
      </w:r>
      <w:r w:rsidR="00B9438A" w:rsidRPr="00FD10D8">
        <w:rPr>
          <w:rFonts w:ascii="Times New Roman" w:hAnsi="Times New Roman" w:cs="Times New Roman"/>
        </w:rPr>
        <w:t>helyszíni ellenőrzés útján megvizsgálhatja az iroda, illetve fiókiroda jogszabálynak és kamarai szabályzatoknak való megfelelőségét,</w:t>
      </w:r>
    </w:p>
    <w:p w14:paraId="7D3A669A" w14:textId="59DDA0AC" w:rsidR="00A54735" w:rsidRPr="00FD10D8" w:rsidRDefault="00FD10D8" w:rsidP="00FD10D8">
      <w:pPr>
        <w:pStyle w:val="Abc"/>
        <w:numPr>
          <w:ilvl w:val="0"/>
          <w:numId w:val="0"/>
        </w:numPr>
        <w:rPr>
          <w:rFonts w:ascii="Times New Roman" w:hAnsi="Times New Roman" w:cs="Times New Roman"/>
        </w:rPr>
      </w:pPr>
      <w:r w:rsidRPr="00FD10D8">
        <w:rPr>
          <w:rFonts w:ascii="Times New Roman" w:hAnsi="Times New Roman" w:cs="Times New Roman"/>
        </w:rPr>
        <w:t xml:space="preserve">c) </w:t>
      </w:r>
      <w:r w:rsidR="00B9438A" w:rsidRPr="00FD10D8">
        <w:rPr>
          <w:rFonts w:ascii="Times New Roman" w:hAnsi="Times New Roman" w:cs="Times New Roman"/>
        </w:rPr>
        <w:t>meghallgathatja a kérelmezőt.</w:t>
      </w:r>
    </w:p>
    <w:p w14:paraId="447F2585" w14:textId="4F891B00" w:rsidR="00A54735" w:rsidRPr="00FD10D8" w:rsidRDefault="00FD10D8" w:rsidP="00FD10D8">
      <w:pPr>
        <w:pStyle w:val="Cmsor3"/>
        <w:numPr>
          <w:ilvl w:val="0"/>
          <w:numId w:val="0"/>
        </w:numPr>
        <w:rPr>
          <w:rFonts w:ascii="Times New Roman" w:hAnsi="Times New Roman" w:cs="Times New Roman"/>
        </w:rPr>
      </w:pPr>
      <w:r w:rsidRPr="00FD10D8">
        <w:rPr>
          <w:rFonts w:ascii="Times New Roman" w:hAnsi="Times New Roman" w:cs="Times New Roman"/>
        </w:rPr>
        <w:t xml:space="preserve">2.1.3. </w:t>
      </w:r>
      <w:r w:rsidR="00B9438A" w:rsidRPr="00FD10D8">
        <w:rPr>
          <w:rFonts w:ascii="Times New Roman" w:hAnsi="Times New Roman" w:cs="Times New Roman"/>
        </w:rPr>
        <w:t>Ha a tagfelvételi, nyilvántartásba vételi eljárásban, valamint az ügyvédi tevékenység folytatására való jogosultságnak az ügyvédi tevékenység szüneteltetését követő folytatása kapcsán történő ellenőrzése során az Üttv. szerinti összeférhetetlenségi ok merül fel, a területi ügyvédi kamara összeférhetetlenségi bizottságának az eljárását kell kezdeményezni.</w:t>
      </w:r>
    </w:p>
    <w:p w14:paraId="5CCF37A8" w14:textId="0F33C13E" w:rsidR="00A54735" w:rsidRPr="00FD10D8" w:rsidRDefault="00FD10D8" w:rsidP="00FD10D8">
      <w:pPr>
        <w:pStyle w:val="Cmsor3"/>
        <w:numPr>
          <w:ilvl w:val="0"/>
          <w:numId w:val="0"/>
        </w:numPr>
        <w:rPr>
          <w:rFonts w:ascii="Times New Roman" w:hAnsi="Times New Roman" w:cs="Times New Roman"/>
        </w:rPr>
      </w:pPr>
      <w:r w:rsidRPr="00FD10D8">
        <w:rPr>
          <w:rFonts w:ascii="Times New Roman" w:hAnsi="Times New Roman" w:cs="Times New Roman"/>
        </w:rPr>
        <w:lastRenderedPageBreak/>
        <w:t xml:space="preserve">2.1.4. </w:t>
      </w:r>
      <w:r w:rsidR="00B9438A" w:rsidRPr="00FD10D8">
        <w:rPr>
          <w:rFonts w:ascii="Times New Roman" w:hAnsi="Times New Roman" w:cs="Times New Roman"/>
        </w:rPr>
        <w:t>Az összeférhetetlenségi bizottság állásfoglalása az összeférhetetlenségi ok fennállása, illetve annak hiánya tekintetében köti az eljáró kamarai szervet.</w:t>
      </w:r>
    </w:p>
    <w:p w14:paraId="149707CB" w14:textId="25CCF5CB" w:rsidR="00A54735" w:rsidRPr="00FD10D8" w:rsidRDefault="00FD10D8" w:rsidP="00FD10D8">
      <w:pPr>
        <w:pStyle w:val="Cmsor2"/>
        <w:numPr>
          <w:ilvl w:val="0"/>
          <w:numId w:val="0"/>
        </w:numPr>
        <w:rPr>
          <w:rFonts w:ascii="Times New Roman" w:hAnsi="Times New Roman" w:cs="Times New Roman"/>
        </w:rPr>
      </w:pPr>
      <w:bookmarkStart w:id="7" w:name="_Ref491012159"/>
      <w:r w:rsidRPr="00FD10D8">
        <w:rPr>
          <w:rFonts w:ascii="Times New Roman" w:hAnsi="Times New Roman" w:cs="Times New Roman"/>
        </w:rPr>
        <w:t xml:space="preserve">2.2. </w:t>
      </w:r>
      <w:r w:rsidR="00B9438A" w:rsidRPr="00FD10D8">
        <w:rPr>
          <w:rFonts w:ascii="Times New Roman" w:hAnsi="Times New Roman" w:cs="Times New Roman"/>
        </w:rPr>
        <w:t>A külföldi ügyvédi joggyakorlat elfogadásának feltételei</w:t>
      </w:r>
      <w:bookmarkEnd w:id="7"/>
    </w:p>
    <w:p w14:paraId="3E8567DE" w14:textId="0E4580BE" w:rsidR="00DC23B1" w:rsidRPr="00FD10D8" w:rsidRDefault="00DC23B1" w:rsidP="00D32219">
      <w:pPr>
        <w:spacing w:before="200" w:after="0" w:line="276" w:lineRule="auto"/>
        <w:jc w:val="both"/>
        <w:rPr>
          <w:rFonts w:ascii="Times New Roman" w:hAnsi="Times New Roman" w:cs="Times New Roman"/>
        </w:rPr>
      </w:pPr>
      <w:r w:rsidRPr="00FD10D8">
        <w:rPr>
          <w:rFonts w:ascii="Times New Roman" w:hAnsi="Times New Roman" w:cs="Times New Roman"/>
        </w:rPr>
        <w:t>2.</w:t>
      </w:r>
      <w:r w:rsidR="00D32219" w:rsidRPr="00FD10D8">
        <w:rPr>
          <w:rFonts w:ascii="Times New Roman" w:hAnsi="Times New Roman" w:cs="Times New Roman"/>
        </w:rPr>
        <w:t>2.</w:t>
      </w:r>
      <w:r w:rsidRPr="00FD10D8">
        <w:rPr>
          <w:rFonts w:ascii="Times New Roman" w:hAnsi="Times New Roman" w:cs="Times New Roman"/>
        </w:rPr>
        <w:t xml:space="preserve">1 </w:t>
      </w:r>
      <w:r w:rsidR="00D32219" w:rsidRPr="00FD10D8">
        <w:rPr>
          <w:rFonts w:ascii="Times New Roman" w:hAnsi="Times New Roman" w:cs="Times New Roman"/>
        </w:rPr>
        <w:t>A k</w:t>
      </w:r>
      <w:r w:rsidRPr="00FD10D8">
        <w:rPr>
          <w:rFonts w:ascii="Times New Roman" w:hAnsi="Times New Roman" w:cs="Times New Roman"/>
        </w:rPr>
        <w:t>ülföldi joggyakorlati időnek ismerhető el:</w:t>
      </w:r>
    </w:p>
    <w:p w14:paraId="4220F6E1" w14:textId="1DFC0533" w:rsidR="00DC23B1" w:rsidRPr="00FD10D8" w:rsidRDefault="00FD10D8" w:rsidP="00FD10D8">
      <w:pPr>
        <w:pStyle w:val="Abc"/>
        <w:numPr>
          <w:ilvl w:val="0"/>
          <w:numId w:val="0"/>
        </w:numPr>
        <w:rPr>
          <w:rFonts w:ascii="Times New Roman" w:hAnsi="Times New Roman" w:cs="Times New Roman"/>
        </w:rPr>
      </w:pPr>
      <w:r w:rsidRPr="00FD10D8">
        <w:rPr>
          <w:rFonts w:ascii="Times New Roman" w:hAnsi="Times New Roman" w:cs="Times New Roman"/>
        </w:rPr>
        <w:t xml:space="preserve">a) </w:t>
      </w:r>
      <w:r w:rsidR="00DC23B1" w:rsidRPr="00FD10D8">
        <w:rPr>
          <w:rFonts w:ascii="Times New Roman" w:hAnsi="Times New Roman" w:cs="Times New Roman"/>
        </w:rPr>
        <w:t xml:space="preserve">az Európai Gazdásági </w:t>
      </w:r>
      <w:r w:rsidR="00AD16E4">
        <w:rPr>
          <w:rFonts w:ascii="Times New Roman" w:hAnsi="Times New Roman" w:cs="Times New Roman"/>
        </w:rPr>
        <w:t>Térség</w:t>
      </w:r>
      <w:r w:rsidR="00DC23B1" w:rsidRPr="00FD10D8">
        <w:rPr>
          <w:rFonts w:ascii="Times New Roman" w:hAnsi="Times New Roman" w:cs="Times New Roman"/>
        </w:rPr>
        <w:t>bármely tagországának vagy ezen tagországokkal azonosan minősülő ország ügyvédi kamarájának tagjaként folytatott ügyvédi gyakorlat</w:t>
      </w:r>
      <w:r w:rsidR="00D32219" w:rsidRPr="00FD10D8">
        <w:rPr>
          <w:rFonts w:ascii="Times New Roman" w:hAnsi="Times New Roman" w:cs="Times New Roman"/>
        </w:rPr>
        <w:t>,</w:t>
      </w:r>
    </w:p>
    <w:p w14:paraId="49728734" w14:textId="68602495" w:rsidR="00DC23B1" w:rsidRPr="00FD10D8" w:rsidRDefault="00FD10D8" w:rsidP="00FD10D8">
      <w:pPr>
        <w:pStyle w:val="Abc"/>
        <w:numPr>
          <w:ilvl w:val="0"/>
          <w:numId w:val="0"/>
        </w:numPr>
        <w:rPr>
          <w:rFonts w:ascii="Times New Roman" w:hAnsi="Times New Roman" w:cs="Times New Roman"/>
        </w:rPr>
      </w:pPr>
      <w:r w:rsidRPr="00FD10D8">
        <w:rPr>
          <w:rFonts w:ascii="Times New Roman" w:hAnsi="Times New Roman" w:cs="Times New Roman"/>
        </w:rPr>
        <w:t xml:space="preserve">b) </w:t>
      </w:r>
      <w:r w:rsidR="00DC23B1" w:rsidRPr="00FD10D8">
        <w:rPr>
          <w:rFonts w:ascii="Times New Roman" w:hAnsi="Times New Roman" w:cs="Times New Roman"/>
        </w:rPr>
        <w:t xml:space="preserve">az Európai Gazdásági </w:t>
      </w:r>
      <w:r w:rsidR="00AD16E4">
        <w:rPr>
          <w:rFonts w:ascii="Times New Roman" w:hAnsi="Times New Roman" w:cs="Times New Roman"/>
        </w:rPr>
        <w:t>Térség</w:t>
      </w:r>
      <w:r w:rsidR="00DC23B1" w:rsidRPr="00FD10D8">
        <w:rPr>
          <w:rFonts w:ascii="Times New Roman" w:hAnsi="Times New Roman" w:cs="Times New Roman"/>
        </w:rPr>
        <w:t>bármely tagországának vagy ezen tagországokkal azonosan minősülő ország ügyvédi kamarájában regisztrált ügyvédjelöltként folytatott joggyakorlatnak a Magyar Ügyvédi Kamara Akkreditációs Bizottsága által beszámíthatónak ítélt része vagy egésze</w:t>
      </w:r>
      <w:r w:rsidR="00D32219" w:rsidRPr="00FD10D8">
        <w:rPr>
          <w:rFonts w:ascii="Times New Roman" w:hAnsi="Times New Roman" w:cs="Times New Roman"/>
        </w:rPr>
        <w:t>,</w:t>
      </w:r>
    </w:p>
    <w:p w14:paraId="1EEE7FF9" w14:textId="4E5AFA1D" w:rsidR="00DC23B1" w:rsidRPr="00FD10D8" w:rsidRDefault="00FD10D8" w:rsidP="00FD10D8">
      <w:pPr>
        <w:pStyle w:val="Abc"/>
        <w:numPr>
          <w:ilvl w:val="0"/>
          <w:numId w:val="0"/>
        </w:numPr>
        <w:rPr>
          <w:rFonts w:ascii="Times New Roman" w:hAnsi="Times New Roman" w:cs="Times New Roman"/>
        </w:rPr>
      </w:pPr>
      <w:r w:rsidRPr="00FD10D8">
        <w:rPr>
          <w:rFonts w:ascii="Times New Roman" w:hAnsi="Times New Roman" w:cs="Times New Roman"/>
        </w:rPr>
        <w:t xml:space="preserve">c) </w:t>
      </w:r>
      <w:r w:rsidR="00DC23B1" w:rsidRPr="00FD10D8">
        <w:rPr>
          <w:rFonts w:ascii="Times New Roman" w:hAnsi="Times New Roman" w:cs="Times New Roman"/>
        </w:rPr>
        <w:t>az a) és b) pontban nem említett országokban olyan ügyvédi kamara tagjaként vagy az ügyvédi kamara által regisztrált ügyvédjelöltként folytatott joggyakorlat azon része vagy egésze, amelyet a Magyar Ügyvédi Kamara, az adott külföldi kamarával megkötött megállapodása tartalmaz</w:t>
      </w:r>
      <w:r w:rsidR="00D32219" w:rsidRPr="00FD10D8">
        <w:rPr>
          <w:rFonts w:ascii="Times New Roman" w:hAnsi="Times New Roman" w:cs="Times New Roman"/>
        </w:rPr>
        <w:t>,</w:t>
      </w:r>
    </w:p>
    <w:p w14:paraId="37FC040B" w14:textId="51A8A8A7" w:rsidR="00DC23B1" w:rsidRPr="00FD10D8" w:rsidRDefault="00FD10D8" w:rsidP="00FD10D8">
      <w:pPr>
        <w:pStyle w:val="Abc"/>
        <w:numPr>
          <w:ilvl w:val="0"/>
          <w:numId w:val="0"/>
        </w:numPr>
        <w:rPr>
          <w:rFonts w:ascii="Times New Roman" w:hAnsi="Times New Roman" w:cs="Times New Roman"/>
        </w:rPr>
      </w:pPr>
      <w:r w:rsidRPr="00FD10D8">
        <w:rPr>
          <w:rFonts w:ascii="Times New Roman" w:hAnsi="Times New Roman" w:cs="Times New Roman"/>
        </w:rPr>
        <w:t xml:space="preserve">d) </w:t>
      </w:r>
      <w:r w:rsidR="00DC23B1" w:rsidRPr="00FD10D8">
        <w:rPr>
          <w:rFonts w:ascii="Times New Roman" w:hAnsi="Times New Roman" w:cs="Times New Roman"/>
          <w:bCs/>
          <w:iCs/>
        </w:rPr>
        <w:t>Európai Unió valamely intézményénél, vagy olyan nemzetközi szervezetnél jogi képesítéshez kötött munkakörben vagy ilyen képzettséget igénylő ösztöndíjasként folytatott joggyakorlat, melynek Magyarország is tagja</w:t>
      </w:r>
      <w:r w:rsidR="00D32219" w:rsidRPr="00FD10D8">
        <w:rPr>
          <w:rFonts w:ascii="Times New Roman" w:hAnsi="Times New Roman" w:cs="Times New Roman"/>
          <w:bCs/>
          <w:iCs/>
        </w:rPr>
        <w:t>,</w:t>
      </w:r>
    </w:p>
    <w:p w14:paraId="7460C942" w14:textId="39D23E31" w:rsidR="00DC23B1" w:rsidRPr="00FD10D8" w:rsidRDefault="00FD10D8" w:rsidP="00FD10D8">
      <w:pPr>
        <w:pStyle w:val="Abc"/>
        <w:numPr>
          <w:ilvl w:val="0"/>
          <w:numId w:val="0"/>
        </w:numPr>
        <w:rPr>
          <w:rFonts w:ascii="Times New Roman" w:hAnsi="Times New Roman" w:cs="Times New Roman"/>
          <w:bCs/>
          <w:iCs/>
        </w:rPr>
      </w:pPr>
      <w:r w:rsidRPr="00FD10D8">
        <w:rPr>
          <w:rFonts w:ascii="Times New Roman" w:hAnsi="Times New Roman" w:cs="Times New Roman"/>
          <w:bCs/>
          <w:iCs/>
        </w:rPr>
        <w:t xml:space="preserve">e) </w:t>
      </w:r>
      <w:r w:rsidR="00D32219" w:rsidRPr="00FD10D8">
        <w:rPr>
          <w:rFonts w:ascii="Times New Roman" w:hAnsi="Times New Roman" w:cs="Times New Roman"/>
          <w:bCs/>
          <w:iCs/>
        </w:rPr>
        <w:t>k</w:t>
      </w:r>
      <w:r w:rsidR="00DC23B1" w:rsidRPr="00FD10D8">
        <w:rPr>
          <w:rFonts w:ascii="Times New Roman" w:hAnsi="Times New Roman" w:cs="Times New Roman"/>
          <w:bCs/>
          <w:iCs/>
        </w:rPr>
        <w:t xml:space="preserve">ülföldi közigazgatási szerv vagy gazdálkodó szervezet jogi képviseletét ellátó szervezeti egységénél folytatott joggyakorlatnak </w:t>
      </w:r>
      <w:r w:rsidR="00DC23B1" w:rsidRPr="00FD10D8">
        <w:rPr>
          <w:rFonts w:ascii="Times New Roman" w:hAnsi="Times New Roman" w:cs="Times New Roman"/>
        </w:rPr>
        <w:t>Magyar Ügyvédi Kamara Akkreditációs Bizottsága által beszámíthatónak ítélt része vagy egésze</w:t>
      </w:r>
      <w:r w:rsidR="00DC23B1" w:rsidRPr="00FD10D8">
        <w:rPr>
          <w:rFonts w:ascii="Times New Roman" w:hAnsi="Times New Roman" w:cs="Times New Roman"/>
          <w:bCs/>
          <w:iCs/>
        </w:rPr>
        <w:t>,</w:t>
      </w:r>
    </w:p>
    <w:p w14:paraId="44E25553" w14:textId="3BBC172F" w:rsidR="00A54735" w:rsidRPr="00FD10D8" w:rsidRDefault="00FD10D8" w:rsidP="00FD10D8">
      <w:pPr>
        <w:pStyle w:val="Cmsor2"/>
        <w:numPr>
          <w:ilvl w:val="0"/>
          <w:numId w:val="0"/>
        </w:numPr>
        <w:rPr>
          <w:rFonts w:ascii="Times New Roman" w:hAnsi="Times New Roman" w:cs="Times New Roman"/>
        </w:rPr>
      </w:pPr>
      <w:r w:rsidRPr="00FD10D8">
        <w:rPr>
          <w:rFonts w:ascii="Times New Roman" w:hAnsi="Times New Roman" w:cs="Times New Roman"/>
        </w:rPr>
        <w:t xml:space="preserve">2.3. </w:t>
      </w:r>
      <w:r w:rsidR="00B9438A" w:rsidRPr="00FD10D8">
        <w:rPr>
          <w:rFonts w:ascii="Times New Roman" w:hAnsi="Times New Roman" w:cs="Times New Roman"/>
        </w:rPr>
        <w:t>Tagsági jogviszony megszüntetése és az ügyvédi kamarai nyilvántartásból való törlés iránti eljárás</w:t>
      </w:r>
    </w:p>
    <w:p w14:paraId="39F03CFA" w14:textId="52199D80" w:rsidR="00A54735" w:rsidRPr="00FD10D8" w:rsidRDefault="00FD10D8" w:rsidP="00FD10D8">
      <w:pPr>
        <w:pStyle w:val="Cmsor3"/>
        <w:numPr>
          <w:ilvl w:val="0"/>
          <w:numId w:val="0"/>
        </w:numPr>
        <w:rPr>
          <w:rFonts w:ascii="Times New Roman" w:hAnsi="Times New Roman" w:cs="Times New Roman"/>
          <w:b/>
        </w:rPr>
      </w:pPr>
      <w:r w:rsidRPr="00FD10D8">
        <w:rPr>
          <w:rFonts w:ascii="Times New Roman" w:hAnsi="Times New Roman" w:cs="Times New Roman"/>
        </w:rPr>
        <w:t xml:space="preserve">2.3.1. </w:t>
      </w:r>
      <w:r w:rsidR="00B9438A" w:rsidRPr="00FD10D8">
        <w:rPr>
          <w:rFonts w:ascii="Times New Roman" w:hAnsi="Times New Roman" w:cs="Times New Roman"/>
        </w:rPr>
        <w:t>Az ügyvédi kamarai tagság megszüntetésére vagy ügyvédi kamarai nyilvántartásból való törlésre okot adó körülmény megszüntetésére irányuló felszólítást végzés formájában kell kibocsátani. Az e pont szerinti végzésnek tartalmaznia kell a jogkövetkezményekre való figyelmeztetést is.</w:t>
      </w:r>
    </w:p>
    <w:p w14:paraId="5060105F" w14:textId="264C244E" w:rsidR="00A54735" w:rsidRPr="00FD10D8" w:rsidRDefault="00FD10D8" w:rsidP="00FD10D8">
      <w:pPr>
        <w:pStyle w:val="Cmsor2"/>
        <w:numPr>
          <w:ilvl w:val="0"/>
          <w:numId w:val="0"/>
        </w:numPr>
        <w:rPr>
          <w:rFonts w:ascii="Times New Roman" w:hAnsi="Times New Roman" w:cs="Times New Roman"/>
        </w:rPr>
      </w:pPr>
      <w:r w:rsidRPr="00FD10D8">
        <w:rPr>
          <w:rFonts w:ascii="Times New Roman" w:hAnsi="Times New Roman" w:cs="Times New Roman"/>
        </w:rPr>
        <w:t xml:space="preserve">2.4. </w:t>
      </w:r>
      <w:r w:rsidR="00B9438A" w:rsidRPr="00FD10D8">
        <w:rPr>
          <w:rFonts w:ascii="Times New Roman" w:hAnsi="Times New Roman" w:cs="Times New Roman"/>
        </w:rPr>
        <w:t>Ügyvédi iroda és európai közösségi jogászi iroda nyilvántartásba vétele és változásbejegyzése</w:t>
      </w:r>
    </w:p>
    <w:p w14:paraId="4FD8FB03" w14:textId="2AD41C3D" w:rsidR="00345399" w:rsidRPr="00FD10D8" w:rsidRDefault="00FD10D8" w:rsidP="00FD10D8">
      <w:pPr>
        <w:pStyle w:val="Cmsor3"/>
        <w:numPr>
          <w:ilvl w:val="0"/>
          <w:numId w:val="0"/>
        </w:numPr>
        <w:rPr>
          <w:rFonts w:ascii="Times New Roman" w:hAnsi="Times New Roman" w:cs="Times New Roman"/>
        </w:rPr>
      </w:pPr>
      <w:r w:rsidRPr="00FD10D8">
        <w:rPr>
          <w:rFonts w:ascii="Times New Roman" w:hAnsi="Times New Roman" w:cs="Times New Roman"/>
        </w:rPr>
        <w:t xml:space="preserve">2.4.1. </w:t>
      </w:r>
      <w:r w:rsidR="00B9438A" w:rsidRPr="00FD10D8">
        <w:rPr>
          <w:rFonts w:ascii="Times New Roman" w:hAnsi="Times New Roman" w:cs="Times New Roman"/>
        </w:rPr>
        <w:t>A Magyar Ügyvédi Kamara által rendszeresített és a honlapján közzétett alapítóokirat-minta szerinti alapító okirattal rendelkező ügyvédi iroda és európai közösségi jogászi iroda nyilvántartásba vétele iránti és változásbejegyzési eljárásában az ügyintézési határidő 15 nap, ha a kérelmet elektronikus úton terjesztik elő.</w:t>
      </w:r>
    </w:p>
    <w:p w14:paraId="706EFC7E" w14:textId="70E8B77D" w:rsidR="00A54735" w:rsidRPr="00FD10D8" w:rsidRDefault="00FD10D8" w:rsidP="00FD10D8">
      <w:pPr>
        <w:pStyle w:val="Cmsor2"/>
        <w:numPr>
          <w:ilvl w:val="0"/>
          <w:numId w:val="0"/>
        </w:numPr>
        <w:rPr>
          <w:rFonts w:ascii="Times New Roman" w:hAnsi="Times New Roman" w:cs="Times New Roman"/>
        </w:rPr>
      </w:pPr>
      <w:r w:rsidRPr="00FD10D8">
        <w:rPr>
          <w:rFonts w:ascii="Times New Roman" w:hAnsi="Times New Roman" w:cs="Times New Roman"/>
        </w:rPr>
        <w:t xml:space="preserve">2.5. </w:t>
      </w:r>
      <w:r w:rsidR="00B9438A" w:rsidRPr="00FD10D8">
        <w:rPr>
          <w:rFonts w:ascii="Times New Roman" w:hAnsi="Times New Roman" w:cs="Times New Roman"/>
        </w:rPr>
        <w:t>Változásbejelentés</w:t>
      </w:r>
    </w:p>
    <w:p w14:paraId="6CD971A5" w14:textId="0DBB98FC" w:rsidR="00A54735" w:rsidRPr="00FD10D8" w:rsidRDefault="00FD10D8" w:rsidP="00FD10D8">
      <w:pPr>
        <w:pStyle w:val="Cmsor3"/>
        <w:numPr>
          <w:ilvl w:val="0"/>
          <w:numId w:val="0"/>
        </w:numPr>
        <w:rPr>
          <w:rFonts w:ascii="Times New Roman" w:hAnsi="Times New Roman" w:cs="Times New Roman"/>
        </w:rPr>
      </w:pPr>
      <w:r w:rsidRPr="00FD10D8">
        <w:rPr>
          <w:rFonts w:ascii="Times New Roman" w:hAnsi="Times New Roman" w:cs="Times New Roman"/>
        </w:rPr>
        <w:t xml:space="preserve">2.5.1. </w:t>
      </w:r>
      <w:r w:rsidR="00B9438A" w:rsidRPr="00FD10D8">
        <w:rPr>
          <w:rFonts w:ascii="Times New Roman" w:hAnsi="Times New Roman" w:cs="Times New Roman"/>
        </w:rPr>
        <w:t>Ha az ügyvédi iroda létszáma egy főre csökken, az ügyvédi iroda tagja a helyettes ügyvédet tizenöt napon belül köteles bejelenteni.</w:t>
      </w:r>
    </w:p>
    <w:p w14:paraId="6CE9BB27" w14:textId="4541F0B1" w:rsidR="00A54735" w:rsidRPr="00FD10D8" w:rsidRDefault="00FD10D8" w:rsidP="00FD10D8">
      <w:pPr>
        <w:pStyle w:val="Cmsor2"/>
        <w:numPr>
          <w:ilvl w:val="0"/>
          <w:numId w:val="0"/>
        </w:numPr>
        <w:rPr>
          <w:rFonts w:ascii="Times New Roman" w:hAnsi="Times New Roman" w:cs="Times New Roman"/>
        </w:rPr>
      </w:pPr>
      <w:r w:rsidRPr="00FD10D8">
        <w:rPr>
          <w:rFonts w:ascii="Times New Roman" w:hAnsi="Times New Roman" w:cs="Times New Roman"/>
        </w:rPr>
        <w:t xml:space="preserve">2.6. </w:t>
      </w:r>
      <w:r w:rsidR="00B9438A" w:rsidRPr="00FD10D8">
        <w:rPr>
          <w:rFonts w:ascii="Times New Roman" w:hAnsi="Times New Roman" w:cs="Times New Roman"/>
        </w:rPr>
        <w:t>Fiókiroda létesítése és megszüntetése</w:t>
      </w:r>
    </w:p>
    <w:p w14:paraId="5DBDBCE1" w14:textId="2B53B48B" w:rsidR="00A54735" w:rsidRPr="00FD10D8" w:rsidRDefault="00FD10D8" w:rsidP="00FD10D8">
      <w:pPr>
        <w:pStyle w:val="Cmsor3"/>
        <w:numPr>
          <w:ilvl w:val="0"/>
          <w:numId w:val="0"/>
        </w:numPr>
        <w:rPr>
          <w:rFonts w:ascii="Times New Roman" w:hAnsi="Times New Roman" w:cs="Times New Roman"/>
        </w:rPr>
      </w:pPr>
      <w:r w:rsidRPr="00FD10D8">
        <w:rPr>
          <w:rFonts w:ascii="Times New Roman" w:hAnsi="Times New Roman" w:cs="Times New Roman"/>
        </w:rPr>
        <w:t xml:space="preserve">2.6.1. </w:t>
      </w:r>
      <w:r w:rsidR="00B9438A" w:rsidRPr="00FD10D8">
        <w:rPr>
          <w:rFonts w:ascii="Times New Roman" w:hAnsi="Times New Roman" w:cs="Times New Roman"/>
        </w:rPr>
        <w:t>A kizárólag fiókiroda létesítése vagy megszüntetése bejelentésére irányuló eljárásban hozott bejegyző és törlő határozatot – ügyvédi iroda esetén a változásokkal egységes szerkezetbe foglalt alapító okirat másolatával együtt – az ügyvédi tevékenység gyakorlója irodája szerint illetékes területi kamarával is közölni kell.</w:t>
      </w:r>
    </w:p>
    <w:p w14:paraId="5303EB5D" w14:textId="1F1CB4E0" w:rsidR="00A54735" w:rsidRPr="00FD10D8" w:rsidRDefault="00FD10D8" w:rsidP="00FD10D8">
      <w:pPr>
        <w:pStyle w:val="Cmsor3"/>
        <w:numPr>
          <w:ilvl w:val="0"/>
          <w:numId w:val="0"/>
        </w:numPr>
        <w:rPr>
          <w:rFonts w:ascii="Times New Roman" w:hAnsi="Times New Roman" w:cs="Times New Roman"/>
        </w:rPr>
      </w:pPr>
      <w:r w:rsidRPr="00FD10D8">
        <w:rPr>
          <w:rFonts w:ascii="Times New Roman" w:hAnsi="Times New Roman" w:cs="Times New Roman"/>
        </w:rPr>
        <w:t xml:space="preserve">2.6.2. </w:t>
      </w:r>
      <w:r w:rsidR="00B9438A" w:rsidRPr="00FD10D8">
        <w:rPr>
          <w:rFonts w:ascii="Times New Roman" w:hAnsi="Times New Roman" w:cs="Times New Roman"/>
        </w:rPr>
        <w:t xml:space="preserve">A fiókiroda létesítése vagy megszüntetése bejelentésére irányuló kérelem más változásbejelentésre irányuló kérelemmel együtt az ügyvédi tevékenység gyakorlója irodája szerint </w:t>
      </w:r>
      <w:r w:rsidR="00B9438A" w:rsidRPr="00FD10D8">
        <w:rPr>
          <w:rFonts w:ascii="Times New Roman" w:hAnsi="Times New Roman" w:cs="Times New Roman"/>
        </w:rPr>
        <w:lastRenderedPageBreak/>
        <w:t>illetékes területi kamaránál is előterjeszthető, amely az általános közigazgatási rendtartásnak a kapcsolódó eljárásra vonatkozó szabályai szerint jár el.</w:t>
      </w:r>
    </w:p>
    <w:p w14:paraId="586930A4" w14:textId="112FFF99" w:rsidR="00A54735" w:rsidRPr="00FD10D8" w:rsidRDefault="00FD10D8" w:rsidP="00FD10D8">
      <w:pPr>
        <w:pStyle w:val="Cmsor2"/>
        <w:numPr>
          <w:ilvl w:val="0"/>
          <w:numId w:val="0"/>
        </w:numPr>
        <w:rPr>
          <w:rFonts w:ascii="Times New Roman" w:hAnsi="Times New Roman" w:cs="Times New Roman"/>
        </w:rPr>
      </w:pPr>
      <w:bookmarkStart w:id="8" w:name="_Ref491012276"/>
      <w:r w:rsidRPr="00FD10D8">
        <w:rPr>
          <w:rFonts w:ascii="Times New Roman" w:hAnsi="Times New Roman" w:cs="Times New Roman"/>
        </w:rPr>
        <w:t xml:space="preserve">2.7. </w:t>
      </w:r>
      <w:r w:rsidR="00B9438A" w:rsidRPr="00FD10D8">
        <w:rPr>
          <w:rFonts w:ascii="Times New Roman" w:hAnsi="Times New Roman" w:cs="Times New Roman"/>
        </w:rPr>
        <w:t>Ügyvédi kamarai nyilvántartás</w:t>
      </w:r>
      <w:bookmarkEnd w:id="8"/>
    </w:p>
    <w:p w14:paraId="567BE5F5" w14:textId="25DFAE57" w:rsidR="00A54735" w:rsidRPr="00FD10D8" w:rsidRDefault="00FD10D8" w:rsidP="00FD10D8">
      <w:pPr>
        <w:pStyle w:val="Cmsor3"/>
        <w:numPr>
          <w:ilvl w:val="0"/>
          <w:numId w:val="0"/>
        </w:numPr>
        <w:rPr>
          <w:rFonts w:ascii="Times New Roman" w:hAnsi="Times New Roman" w:cs="Times New Roman"/>
        </w:rPr>
      </w:pPr>
      <w:r w:rsidRPr="00FD10D8">
        <w:rPr>
          <w:rFonts w:ascii="Times New Roman" w:hAnsi="Times New Roman" w:cs="Times New Roman"/>
        </w:rPr>
        <w:t xml:space="preserve">2.7.1. </w:t>
      </w:r>
      <w:r w:rsidR="00B9438A" w:rsidRPr="00FD10D8">
        <w:rPr>
          <w:rFonts w:ascii="Times New Roman" w:hAnsi="Times New Roman" w:cs="Times New Roman"/>
        </w:rPr>
        <w:t>Az ügyvédi kamarai nyilvántartás</w:t>
      </w:r>
      <w:r w:rsidR="006A2F50" w:rsidRPr="00FD10D8">
        <w:rPr>
          <w:rFonts w:ascii="Times New Roman" w:hAnsi="Times New Roman" w:cs="Times New Roman"/>
        </w:rPr>
        <w:t xml:space="preserve"> – az Üttv. 1. melléklet 20. és 29. pontja szerinti adatok kivételével –</w:t>
      </w:r>
      <w:r w:rsidR="00B9438A" w:rsidRPr="00FD10D8">
        <w:rPr>
          <w:rFonts w:ascii="Times New Roman" w:hAnsi="Times New Roman" w:cs="Times New Roman"/>
        </w:rPr>
        <w:t xml:space="preserve"> közhiteles adatnak nem minősülő adatainak a bejegyzésére és törlésére a közigazgatási hatósági eljárásokra vonatkozó szabályokat alkalmazni kell.</w:t>
      </w:r>
    </w:p>
    <w:p w14:paraId="6A31D4CC" w14:textId="370DC231" w:rsidR="00A54735" w:rsidRPr="00FD10D8" w:rsidRDefault="00FD10D8" w:rsidP="00FD10D8">
      <w:pPr>
        <w:pStyle w:val="Cmsor3"/>
        <w:numPr>
          <w:ilvl w:val="0"/>
          <w:numId w:val="0"/>
        </w:numPr>
        <w:rPr>
          <w:rFonts w:ascii="Times New Roman" w:hAnsi="Times New Roman" w:cs="Times New Roman"/>
        </w:rPr>
      </w:pPr>
      <w:r w:rsidRPr="00FD10D8">
        <w:rPr>
          <w:rFonts w:ascii="Times New Roman" w:hAnsi="Times New Roman" w:cs="Times New Roman"/>
        </w:rPr>
        <w:t xml:space="preserve">2.7.2. </w:t>
      </w:r>
      <w:r w:rsidR="00B9438A" w:rsidRPr="00FD10D8">
        <w:rPr>
          <w:rFonts w:ascii="Times New Roman" w:hAnsi="Times New Roman" w:cs="Times New Roman"/>
        </w:rPr>
        <w:t>Az adat ügyvédi kamarai nyilvántartásba való bejegyzéséről szóló határozatot a kérelmet elektronikus úton előterjesztő ügyfél részére – eltérő rendelkezése hiányában – papír alapú kiadmányként is kézbesíteni kell. Elektronikus kapcsolattartás esetén a határozat közlésének a napja a határozat elektronikus úton való közlésének a napja.</w:t>
      </w:r>
    </w:p>
    <w:p w14:paraId="700A081E" w14:textId="1B8B2905" w:rsidR="00A54735" w:rsidRPr="00FD10D8" w:rsidRDefault="00FD10D8" w:rsidP="00FD10D8">
      <w:pPr>
        <w:pStyle w:val="Cmsor2"/>
        <w:numPr>
          <w:ilvl w:val="0"/>
          <w:numId w:val="0"/>
        </w:numPr>
        <w:rPr>
          <w:rFonts w:ascii="Times New Roman" w:hAnsi="Times New Roman" w:cs="Times New Roman"/>
        </w:rPr>
      </w:pPr>
      <w:bookmarkStart w:id="9" w:name="_Ref491012324"/>
      <w:r w:rsidRPr="00FD10D8">
        <w:rPr>
          <w:rFonts w:ascii="Times New Roman" w:hAnsi="Times New Roman" w:cs="Times New Roman"/>
        </w:rPr>
        <w:t xml:space="preserve">2.8. </w:t>
      </w:r>
      <w:r w:rsidR="00B9438A" w:rsidRPr="00FD10D8">
        <w:rPr>
          <w:rFonts w:ascii="Times New Roman" w:hAnsi="Times New Roman" w:cs="Times New Roman"/>
        </w:rPr>
        <w:t>Kamarai azonosító szám képzése</w:t>
      </w:r>
      <w:bookmarkEnd w:id="9"/>
    </w:p>
    <w:p w14:paraId="589630F0" w14:textId="0A73E7AA" w:rsidR="004F587B" w:rsidRPr="00FD10D8" w:rsidRDefault="00FD10D8" w:rsidP="00FD10D8">
      <w:pPr>
        <w:pStyle w:val="Cmsor3"/>
        <w:numPr>
          <w:ilvl w:val="0"/>
          <w:numId w:val="0"/>
        </w:numPr>
        <w:rPr>
          <w:rFonts w:ascii="Times New Roman" w:hAnsi="Times New Roman" w:cs="Times New Roman"/>
        </w:rPr>
      </w:pPr>
      <w:r w:rsidRPr="00FD10D8">
        <w:rPr>
          <w:rFonts w:ascii="Times New Roman" w:hAnsi="Times New Roman" w:cs="Times New Roman"/>
        </w:rPr>
        <w:t xml:space="preserve">2.8.1. </w:t>
      </w:r>
      <w:r w:rsidR="004F587B" w:rsidRPr="00FD10D8">
        <w:rPr>
          <w:rFonts w:ascii="Times New Roman" w:hAnsi="Times New Roman" w:cs="Times New Roman"/>
        </w:rPr>
        <w:t>A kamarai azonosító szám egy 36-tal kezdődő, és ezt követően további hat számjegy alapján kiosztott egyedi azonosító, amely az ügyvédi kamarai nyilvántartásban szereplő természetes személyt egyedileg azonosítja, a nyilvántartott működési formájától és a nyilvántartó területi kamarától függetlenül.</w:t>
      </w:r>
    </w:p>
    <w:p w14:paraId="4A340E08" w14:textId="583A471E" w:rsidR="00A54735" w:rsidRPr="00FD10D8" w:rsidRDefault="00FD10D8" w:rsidP="00FD10D8">
      <w:pPr>
        <w:pStyle w:val="Cmsor2"/>
        <w:numPr>
          <w:ilvl w:val="0"/>
          <w:numId w:val="0"/>
        </w:numPr>
        <w:rPr>
          <w:rFonts w:ascii="Times New Roman" w:hAnsi="Times New Roman" w:cs="Times New Roman"/>
        </w:rPr>
      </w:pPr>
      <w:bookmarkStart w:id="10" w:name="_Ref491012331"/>
      <w:r w:rsidRPr="00FD10D8">
        <w:rPr>
          <w:rFonts w:ascii="Times New Roman" w:hAnsi="Times New Roman" w:cs="Times New Roman"/>
        </w:rPr>
        <w:t xml:space="preserve">2.9. </w:t>
      </w:r>
      <w:r w:rsidR="00B9438A" w:rsidRPr="00FD10D8">
        <w:rPr>
          <w:rFonts w:ascii="Times New Roman" w:hAnsi="Times New Roman" w:cs="Times New Roman"/>
        </w:rPr>
        <w:t>Ügyvédkereső</w:t>
      </w:r>
      <w:bookmarkEnd w:id="10"/>
    </w:p>
    <w:p w14:paraId="4A0B182E" w14:textId="0408949F" w:rsidR="00A54735" w:rsidRPr="00FD10D8" w:rsidRDefault="00FD10D8" w:rsidP="00FD10D8">
      <w:pPr>
        <w:pStyle w:val="Cmsor3"/>
        <w:numPr>
          <w:ilvl w:val="0"/>
          <w:numId w:val="0"/>
        </w:numPr>
        <w:rPr>
          <w:rFonts w:ascii="Times New Roman" w:hAnsi="Times New Roman" w:cs="Times New Roman"/>
        </w:rPr>
      </w:pPr>
      <w:r w:rsidRPr="00FD10D8">
        <w:rPr>
          <w:rFonts w:ascii="Times New Roman" w:hAnsi="Times New Roman" w:cs="Times New Roman"/>
        </w:rPr>
        <w:t xml:space="preserve">2.9.1. </w:t>
      </w:r>
      <w:r w:rsidR="00B9438A" w:rsidRPr="00FD10D8">
        <w:rPr>
          <w:rFonts w:ascii="Times New Roman" w:hAnsi="Times New Roman" w:cs="Times New Roman"/>
        </w:rPr>
        <w:t>Az ügyvédkeresőt a Magyar Ügyvédi Kamara működteti.</w:t>
      </w:r>
    </w:p>
    <w:p w14:paraId="26AB7D4C" w14:textId="61E75DDB" w:rsidR="00A54735" w:rsidRPr="00FD10D8" w:rsidRDefault="00FD10D8" w:rsidP="00FD10D8">
      <w:pPr>
        <w:pStyle w:val="Cmsor3"/>
        <w:numPr>
          <w:ilvl w:val="0"/>
          <w:numId w:val="0"/>
        </w:numPr>
        <w:rPr>
          <w:rFonts w:ascii="Times New Roman" w:hAnsi="Times New Roman" w:cs="Times New Roman"/>
        </w:rPr>
      </w:pPr>
      <w:r w:rsidRPr="00FD10D8">
        <w:rPr>
          <w:rFonts w:ascii="Times New Roman" w:hAnsi="Times New Roman" w:cs="Times New Roman"/>
        </w:rPr>
        <w:t xml:space="preserve">2.9.2. </w:t>
      </w:r>
      <w:r w:rsidR="00B9438A" w:rsidRPr="00FD10D8">
        <w:rPr>
          <w:rFonts w:ascii="Times New Roman" w:hAnsi="Times New Roman" w:cs="Times New Roman"/>
        </w:rPr>
        <w:t>Az ügyvédkeresőt a Magyar Ügyvédi Kamara honlapján az engedély nélküli csoportos adatlekérdezést megakadályozó módon kell nyilvánosságra hozni.</w:t>
      </w:r>
    </w:p>
    <w:p w14:paraId="1BF28542" w14:textId="75A39497" w:rsidR="00A54735" w:rsidRPr="00FD10D8" w:rsidRDefault="00FD10D8" w:rsidP="00FD10D8">
      <w:pPr>
        <w:pStyle w:val="Cmsor2"/>
        <w:numPr>
          <w:ilvl w:val="0"/>
          <w:numId w:val="0"/>
        </w:numPr>
        <w:rPr>
          <w:rFonts w:ascii="Times New Roman" w:hAnsi="Times New Roman" w:cs="Times New Roman"/>
        </w:rPr>
      </w:pPr>
      <w:bookmarkStart w:id="11" w:name="_Ref491012093"/>
      <w:r w:rsidRPr="00FD10D8">
        <w:rPr>
          <w:rFonts w:ascii="Times New Roman" w:hAnsi="Times New Roman" w:cs="Times New Roman"/>
        </w:rPr>
        <w:t xml:space="preserve">2.10. </w:t>
      </w:r>
      <w:r w:rsidR="00B9438A" w:rsidRPr="00FD10D8">
        <w:rPr>
          <w:rFonts w:ascii="Times New Roman" w:hAnsi="Times New Roman" w:cs="Times New Roman"/>
        </w:rPr>
        <w:t>Kamarai hatósági ellenőrzés</w:t>
      </w:r>
      <w:bookmarkEnd w:id="11"/>
    </w:p>
    <w:p w14:paraId="41EEF4BE" w14:textId="13210AAF" w:rsidR="00A54735" w:rsidRPr="00FD10D8" w:rsidRDefault="00FD10D8" w:rsidP="00FD10D8">
      <w:pPr>
        <w:pStyle w:val="Cmsor3"/>
        <w:numPr>
          <w:ilvl w:val="0"/>
          <w:numId w:val="0"/>
        </w:numPr>
        <w:rPr>
          <w:rFonts w:ascii="Times New Roman" w:hAnsi="Times New Roman" w:cs="Times New Roman"/>
        </w:rPr>
      </w:pPr>
      <w:r w:rsidRPr="00FD10D8">
        <w:rPr>
          <w:rFonts w:ascii="Times New Roman" w:hAnsi="Times New Roman" w:cs="Times New Roman"/>
        </w:rPr>
        <w:t xml:space="preserve">2.10.1. </w:t>
      </w:r>
      <w:r w:rsidR="00B9438A" w:rsidRPr="00FD10D8">
        <w:rPr>
          <w:rFonts w:ascii="Times New Roman" w:hAnsi="Times New Roman" w:cs="Times New Roman"/>
        </w:rPr>
        <w:t>Az ügyvédi kamara az éves ellenőrzési tervét a tárgyévet megelőző november 30. napjáig teszi közzé a honlapján.</w:t>
      </w:r>
    </w:p>
    <w:p w14:paraId="072FE69B" w14:textId="1E6E9399" w:rsidR="00A54735" w:rsidRPr="00FD10D8" w:rsidRDefault="00FD10D8" w:rsidP="00FD10D8">
      <w:pPr>
        <w:pStyle w:val="Cmsor3"/>
        <w:numPr>
          <w:ilvl w:val="0"/>
          <w:numId w:val="0"/>
        </w:numPr>
        <w:rPr>
          <w:rFonts w:ascii="Times New Roman" w:hAnsi="Times New Roman" w:cs="Times New Roman"/>
        </w:rPr>
      </w:pPr>
      <w:r w:rsidRPr="00FD10D8">
        <w:rPr>
          <w:rFonts w:ascii="Times New Roman" w:hAnsi="Times New Roman" w:cs="Times New Roman"/>
        </w:rPr>
        <w:t xml:space="preserve">2.10.2. </w:t>
      </w:r>
      <w:r w:rsidR="00B9438A" w:rsidRPr="00FD10D8">
        <w:rPr>
          <w:rFonts w:ascii="Times New Roman" w:hAnsi="Times New Roman" w:cs="Times New Roman"/>
        </w:rPr>
        <w:t>Az ellenőrzési terv tartalmazza legalább a tárgyévre tervezett ellenőrzések tárgyát, ütemezését, az ellenőrzési időszakot, az ellenőrzés eszközét és szempontrendszerét.</w:t>
      </w:r>
    </w:p>
    <w:p w14:paraId="69F1C71E" w14:textId="1D3B0627" w:rsidR="00A54735" w:rsidRPr="00FD10D8" w:rsidRDefault="00FD10D8" w:rsidP="00FD10D8">
      <w:pPr>
        <w:pStyle w:val="Cmsor3"/>
        <w:numPr>
          <w:ilvl w:val="0"/>
          <w:numId w:val="0"/>
        </w:numPr>
        <w:rPr>
          <w:rFonts w:ascii="Times New Roman" w:hAnsi="Times New Roman" w:cs="Times New Roman"/>
        </w:rPr>
      </w:pPr>
      <w:bookmarkStart w:id="12" w:name="_Ref491012661"/>
      <w:r w:rsidRPr="00FD10D8">
        <w:rPr>
          <w:rFonts w:ascii="Times New Roman" w:hAnsi="Times New Roman" w:cs="Times New Roman"/>
        </w:rPr>
        <w:t xml:space="preserve">2.10.3. </w:t>
      </w:r>
      <w:r w:rsidR="00B9438A" w:rsidRPr="00FD10D8">
        <w:rPr>
          <w:rFonts w:ascii="Times New Roman" w:hAnsi="Times New Roman" w:cs="Times New Roman"/>
        </w:rPr>
        <w:t>Nem alkalmazható az ügyvédi tevékenységről szóló 2017. évi LXXVIII. törvény 188. § (2) bekezdés szerinti figyelmeztetés, ha az ellenőrzés alapján</w:t>
      </w:r>
      <w:bookmarkEnd w:id="12"/>
      <w:r w:rsidR="009D6C4B" w:rsidRPr="00FD10D8">
        <w:rPr>
          <w:rFonts w:ascii="Times New Roman" w:hAnsi="Times New Roman" w:cs="Times New Roman"/>
        </w:rPr>
        <w:t xml:space="preserve"> </w:t>
      </w:r>
    </w:p>
    <w:p w14:paraId="7B70B9EA" w14:textId="6703F0D5" w:rsidR="00A54735" w:rsidRPr="00FD10D8" w:rsidRDefault="00FD10D8" w:rsidP="00FD10D8">
      <w:pPr>
        <w:pStyle w:val="Abc"/>
        <w:numPr>
          <w:ilvl w:val="0"/>
          <w:numId w:val="0"/>
        </w:numPr>
        <w:rPr>
          <w:rFonts w:ascii="Times New Roman" w:hAnsi="Times New Roman" w:cs="Times New Roman"/>
        </w:rPr>
      </w:pPr>
      <w:r w:rsidRPr="00FD10D8">
        <w:rPr>
          <w:rFonts w:ascii="Times New Roman" w:hAnsi="Times New Roman" w:cs="Times New Roman"/>
        </w:rPr>
        <w:t xml:space="preserve">a) </w:t>
      </w:r>
      <w:r w:rsidR="00B9438A" w:rsidRPr="00FD10D8">
        <w:rPr>
          <w:rFonts w:ascii="Times New Roman" w:hAnsi="Times New Roman" w:cs="Times New Roman"/>
        </w:rPr>
        <w:t>fegyelmi vétség elkövetésének a gyanúja,</w:t>
      </w:r>
    </w:p>
    <w:p w14:paraId="2E99350E" w14:textId="15728FD1" w:rsidR="00A54735" w:rsidRPr="00FD10D8" w:rsidRDefault="00FD10D8" w:rsidP="00FD10D8">
      <w:pPr>
        <w:pStyle w:val="Abc"/>
        <w:numPr>
          <w:ilvl w:val="0"/>
          <w:numId w:val="0"/>
        </w:numPr>
        <w:rPr>
          <w:rFonts w:ascii="Times New Roman" w:hAnsi="Times New Roman" w:cs="Times New Roman"/>
        </w:rPr>
      </w:pPr>
      <w:r w:rsidRPr="00FD10D8">
        <w:rPr>
          <w:rFonts w:ascii="Times New Roman" w:hAnsi="Times New Roman" w:cs="Times New Roman"/>
        </w:rPr>
        <w:t xml:space="preserve">b) </w:t>
      </w:r>
      <w:r w:rsidR="00B9438A" w:rsidRPr="00FD10D8">
        <w:rPr>
          <w:rFonts w:ascii="Times New Roman" w:hAnsi="Times New Roman" w:cs="Times New Roman"/>
        </w:rPr>
        <w:t>az ügyvédi kamarai tagság megszüntetését vagy az ügyvédi kamarai nyilvántartásból való törlést megalapozó körülmény, vagy</w:t>
      </w:r>
    </w:p>
    <w:p w14:paraId="4695150E" w14:textId="3597A3C5" w:rsidR="00A54735" w:rsidRPr="00FD10D8" w:rsidRDefault="00FD10D8" w:rsidP="00FD10D8">
      <w:pPr>
        <w:pStyle w:val="Abc"/>
        <w:numPr>
          <w:ilvl w:val="0"/>
          <w:numId w:val="0"/>
        </w:numPr>
        <w:rPr>
          <w:rFonts w:ascii="Times New Roman" w:hAnsi="Times New Roman" w:cs="Times New Roman"/>
        </w:rPr>
      </w:pPr>
      <w:r w:rsidRPr="00FD10D8">
        <w:rPr>
          <w:rFonts w:ascii="Times New Roman" w:hAnsi="Times New Roman" w:cs="Times New Roman"/>
        </w:rPr>
        <w:t xml:space="preserve">c) </w:t>
      </w:r>
      <w:r w:rsidR="00B9438A" w:rsidRPr="00FD10D8">
        <w:rPr>
          <w:rFonts w:ascii="Times New Roman" w:hAnsi="Times New Roman" w:cs="Times New Roman"/>
        </w:rPr>
        <w:t>összeférhetetlenségi ok</w:t>
      </w:r>
    </w:p>
    <w:p w14:paraId="6055920D" w14:textId="6A1A20EE" w:rsidR="00A54735" w:rsidRPr="00FD10D8" w:rsidRDefault="00B9438A" w:rsidP="006001FD">
      <w:pPr>
        <w:pStyle w:val="Zr"/>
        <w:rPr>
          <w:rFonts w:ascii="Times New Roman" w:hAnsi="Times New Roman" w:cs="Times New Roman"/>
        </w:rPr>
      </w:pPr>
      <w:r w:rsidRPr="00FD10D8">
        <w:rPr>
          <w:rFonts w:ascii="Times New Roman" w:hAnsi="Times New Roman" w:cs="Times New Roman"/>
        </w:rPr>
        <w:t>merül fel.</w:t>
      </w:r>
    </w:p>
    <w:p w14:paraId="4DD0E001" w14:textId="77709882" w:rsidR="00A54735" w:rsidRPr="00FD10D8" w:rsidRDefault="00FD10D8" w:rsidP="00FD10D8">
      <w:pPr>
        <w:pStyle w:val="Cmsor1"/>
        <w:numPr>
          <w:ilvl w:val="0"/>
          <w:numId w:val="0"/>
        </w:numPr>
        <w:rPr>
          <w:rFonts w:ascii="Times New Roman" w:hAnsi="Times New Roman" w:cs="Times New Roman"/>
        </w:rPr>
      </w:pPr>
      <w:r w:rsidRPr="00FD10D8">
        <w:rPr>
          <w:rFonts w:ascii="Times New Roman" w:hAnsi="Times New Roman" w:cs="Times New Roman"/>
        </w:rPr>
        <w:t xml:space="preserve">3. </w:t>
      </w:r>
      <w:r w:rsidR="00B9438A" w:rsidRPr="00FD10D8">
        <w:rPr>
          <w:rFonts w:ascii="Times New Roman" w:hAnsi="Times New Roman" w:cs="Times New Roman"/>
        </w:rPr>
        <w:t>Záró rendelkezések</w:t>
      </w:r>
    </w:p>
    <w:p w14:paraId="612E53B0" w14:textId="23D9D943" w:rsidR="00A54735" w:rsidRPr="00FD10D8" w:rsidRDefault="00FD10D8" w:rsidP="00FD10D8">
      <w:pPr>
        <w:pStyle w:val="Cmsor3"/>
        <w:numPr>
          <w:ilvl w:val="0"/>
          <w:numId w:val="0"/>
        </w:numPr>
        <w:rPr>
          <w:rFonts w:ascii="Times New Roman" w:hAnsi="Times New Roman" w:cs="Times New Roman"/>
        </w:rPr>
      </w:pPr>
      <w:r w:rsidRPr="00FD10D8">
        <w:rPr>
          <w:rFonts w:ascii="Times New Roman" w:hAnsi="Times New Roman" w:cs="Times New Roman"/>
        </w:rPr>
        <w:t xml:space="preserve">3.1.1. </w:t>
      </w:r>
      <w:r w:rsidR="00B9438A" w:rsidRPr="00FD10D8">
        <w:rPr>
          <w:rFonts w:ascii="Times New Roman" w:hAnsi="Times New Roman" w:cs="Times New Roman"/>
        </w:rPr>
        <w:t>Ez a szabályzat 2018. január 1-jén lép hatályba.</w:t>
      </w:r>
    </w:p>
    <w:p w14:paraId="494D7229" w14:textId="2128C902" w:rsidR="00A54735" w:rsidRPr="00FD10D8" w:rsidRDefault="00FD10D8" w:rsidP="00FD10D8">
      <w:pPr>
        <w:pStyle w:val="Cmsor3"/>
        <w:numPr>
          <w:ilvl w:val="0"/>
          <w:numId w:val="0"/>
        </w:numPr>
        <w:rPr>
          <w:rFonts w:ascii="Times New Roman" w:hAnsi="Times New Roman" w:cs="Times New Roman"/>
        </w:rPr>
      </w:pPr>
      <w:bookmarkStart w:id="13" w:name="_Ref491011925"/>
      <w:r w:rsidRPr="00FD10D8">
        <w:rPr>
          <w:rFonts w:ascii="Times New Roman" w:hAnsi="Times New Roman" w:cs="Times New Roman"/>
        </w:rPr>
        <w:t xml:space="preserve">3.1.2. </w:t>
      </w:r>
      <w:r w:rsidR="00B9438A" w:rsidRPr="00FD10D8">
        <w:rPr>
          <w:rFonts w:ascii="Times New Roman" w:hAnsi="Times New Roman" w:cs="Times New Roman"/>
        </w:rPr>
        <w:t xml:space="preserve">A </w:t>
      </w:r>
      <w:r w:rsidR="006001FD" w:rsidRPr="00FD10D8">
        <w:rPr>
          <w:rFonts w:ascii="Times New Roman" w:hAnsi="Times New Roman" w:cs="Times New Roman"/>
        </w:rPr>
        <w:t>1.1.1</w:t>
      </w:r>
      <w:r w:rsidR="00B9438A" w:rsidRPr="00FD10D8">
        <w:rPr>
          <w:rFonts w:ascii="Times New Roman" w:hAnsi="Times New Roman" w:cs="Times New Roman"/>
        </w:rPr>
        <w:t>. pont c) alpontja és ez a pont 2019. január 1. napján hatályát veszti.</w:t>
      </w:r>
      <w:bookmarkEnd w:id="13"/>
    </w:p>
    <w:p w14:paraId="7EB2DD7E" w14:textId="22DA2583" w:rsidR="004F587B" w:rsidRPr="00FD10D8" w:rsidRDefault="00FD10D8" w:rsidP="00FD10D8">
      <w:pPr>
        <w:pStyle w:val="Cmsor3"/>
        <w:numPr>
          <w:ilvl w:val="0"/>
          <w:numId w:val="0"/>
        </w:numPr>
        <w:rPr>
          <w:rFonts w:ascii="Times New Roman" w:hAnsi="Times New Roman" w:cs="Times New Roman"/>
        </w:rPr>
      </w:pPr>
      <w:r w:rsidRPr="00FD10D8">
        <w:rPr>
          <w:rFonts w:ascii="Times New Roman" w:hAnsi="Times New Roman" w:cs="Times New Roman"/>
        </w:rPr>
        <w:lastRenderedPageBreak/>
        <w:t xml:space="preserve">3.1.3. </w:t>
      </w:r>
      <w:r w:rsidR="004F587B" w:rsidRPr="00FD10D8">
        <w:rPr>
          <w:rFonts w:ascii="Times New Roman" w:hAnsi="Times New Roman" w:cs="Times New Roman"/>
        </w:rPr>
        <w:t xml:space="preserve">A területi ügyvédi kamara 2018. december 31-ig ellenőrzi az általa kiadott kamarai azonosító számokat abból a szempontból, hogy egy nyilvántartotthoz egy kamarai azonosító szám azonosít-e, és egy kamarai azonosító szám egy nyilvántartottat azonosít-e. Ha egy nyilvántartotthoz több kamarai azonosító szám </w:t>
      </w:r>
      <w:r w:rsidR="00E02725">
        <w:rPr>
          <w:rFonts w:ascii="Times New Roman" w:hAnsi="Times New Roman" w:cs="Times New Roman"/>
        </w:rPr>
        <w:t>tartozik</w:t>
      </w:r>
      <w:r w:rsidR="004F587B" w:rsidRPr="00FD10D8">
        <w:rPr>
          <w:rFonts w:ascii="Times New Roman" w:hAnsi="Times New Roman" w:cs="Times New Roman"/>
        </w:rPr>
        <w:t>, vagy egy kamarai azonosító szám több nyilvántartottat azonosít, a területi ügyvédi kamara valamennyi érintett nyilvántartottnak új kamarai azonosító számot ad ki.</w:t>
      </w:r>
    </w:p>
    <w:p w14:paraId="54F34CBC" w14:textId="34514EBC" w:rsidR="00E94E6A" w:rsidRDefault="00E94E6A" w:rsidP="006001FD">
      <w:pPr>
        <w:spacing w:before="200" w:after="0" w:line="276" w:lineRule="auto"/>
        <w:jc w:val="both"/>
        <w:rPr>
          <w:rFonts w:ascii="Times New Roman" w:hAnsi="Times New Roman" w:cs="Times New Roman"/>
        </w:rPr>
      </w:pPr>
      <w:bookmarkStart w:id="14" w:name="_Hlk499014408"/>
    </w:p>
    <w:p w14:paraId="2E4663A1" w14:textId="77777777" w:rsidR="00E02725" w:rsidRDefault="00E02725" w:rsidP="006001FD">
      <w:pPr>
        <w:spacing w:before="200" w:after="0" w:line="276" w:lineRule="auto"/>
        <w:jc w:val="both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02725" w:rsidRPr="00E02725" w14:paraId="76839191" w14:textId="77777777" w:rsidTr="00E02725">
        <w:tc>
          <w:tcPr>
            <w:tcW w:w="4531" w:type="dxa"/>
          </w:tcPr>
          <w:p w14:paraId="6C8B3143" w14:textId="77777777" w:rsidR="0005234B" w:rsidRDefault="00E02725" w:rsidP="0005234B">
            <w:pPr>
              <w:spacing w:before="200" w:line="276" w:lineRule="auto"/>
              <w:jc w:val="center"/>
              <w:rPr>
                <w:rFonts w:eastAsia="Arial Unicode MS"/>
                <w:i/>
              </w:rPr>
            </w:pPr>
            <w:r w:rsidRPr="00E02725">
              <w:rPr>
                <w:rFonts w:eastAsia="Arial Unicode MS"/>
                <w:i/>
              </w:rPr>
              <w:t xml:space="preserve">Dr. Bánáti János </w:t>
            </w:r>
          </w:p>
          <w:p w14:paraId="78BEE79C" w14:textId="32EDD8F8" w:rsidR="00E02725" w:rsidRPr="00E02725" w:rsidRDefault="00E02725" w:rsidP="0005234B">
            <w:pPr>
              <w:spacing w:before="200" w:line="276" w:lineRule="auto"/>
              <w:jc w:val="center"/>
              <w:rPr>
                <w:rFonts w:eastAsia="Arial Unicode MS"/>
                <w:i/>
              </w:rPr>
            </w:pPr>
            <w:r w:rsidRPr="00E02725">
              <w:rPr>
                <w:rFonts w:eastAsia="Arial Unicode MS"/>
                <w:i/>
              </w:rPr>
              <w:t>elnök</w:t>
            </w:r>
          </w:p>
        </w:tc>
        <w:tc>
          <w:tcPr>
            <w:tcW w:w="4531" w:type="dxa"/>
          </w:tcPr>
          <w:p w14:paraId="21A903AD" w14:textId="77777777" w:rsidR="0005234B" w:rsidRDefault="00E02725" w:rsidP="0005234B">
            <w:pPr>
              <w:spacing w:before="200" w:line="276" w:lineRule="auto"/>
              <w:jc w:val="center"/>
              <w:rPr>
                <w:rFonts w:eastAsia="Arial Unicode MS"/>
                <w:i/>
              </w:rPr>
            </w:pPr>
            <w:r w:rsidRPr="00E02725">
              <w:rPr>
                <w:rFonts w:eastAsia="Arial Unicode MS"/>
                <w:i/>
              </w:rPr>
              <w:t xml:space="preserve">Dr. Fekete Tamás </w:t>
            </w:r>
          </w:p>
          <w:p w14:paraId="4EC85577" w14:textId="6BFED0F2" w:rsidR="00E02725" w:rsidRPr="00E02725" w:rsidRDefault="00E02725" w:rsidP="0005234B">
            <w:pPr>
              <w:spacing w:before="200" w:line="276" w:lineRule="auto"/>
              <w:jc w:val="center"/>
              <w:rPr>
                <w:rFonts w:eastAsia="Arial Unicode MS"/>
                <w:i/>
              </w:rPr>
            </w:pPr>
            <w:r w:rsidRPr="00E02725">
              <w:rPr>
                <w:rFonts w:eastAsia="Arial Unicode MS"/>
                <w:i/>
              </w:rPr>
              <w:t>főtitkár</w:t>
            </w:r>
          </w:p>
        </w:tc>
      </w:tr>
      <w:bookmarkEnd w:id="14"/>
    </w:tbl>
    <w:p w14:paraId="0CD27B6F" w14:textId="77777777" w:rsidR="00E02725" w:rsidRPr="00FD10D8" w:rsidRDefault="00E02725" w:rsidP="006001FD">
      <w:pPr>
        <w:spacing w:before="200" w:after="0" w:line="276" w:lineRule="auto"/>
        <w:jc w:val="both"/>
        <w:rPr>
          <w:rFonts w:ascii="Times New Roman" w:hAnsi="Times New Roman" w:cs="Times New Roman"/>
        </w:rPr>
      </w:pPr>
    </w:p>
    <w:sectPr w:rsidR="00E02725" w:rsidRPr="00FD10D8" w:rsidSect="00FD10D8">
      <w:headerReference w:type="even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9AFC71" w14:textId="77777777" w:rsidR="00805B89" w:rsidRDefault="00805B89">
      <w:pPr>
        <w:spacing w:after="0" w:line="240" w:lineRule="auto"/>
      </w:pPr>
      <w:r>
        <w:separator/>
      </w:r>
    </w:p>
  </w:endnote>
  <w:endnote w:type="continuationSeparator" w:id="0">
    <w:p w14:paraId="7B61AF0E" w14:textId="77777777" w:rsidR="00805B89" w:rsidRDefault="00805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6284583"/>
      <w:docPartObj>
        <w:docPartGallery w:val="Page Numbers (Bottom of Page)"/>
        <w:docPartUnique/>
      </w:docPartObj>
    </w:sdtPr>
    <w:sdtEndPr>
      <w:rPr>
        <w:rFonts w:ascii="Cambria" w:hAnsi="Cambria"/>
      </w:rPr>
    </w:sdtEndPr>
    <w:sdtContent>
      <w:p w14:paraId="131DF7BB" w14:textId="5C0E8A78" w:rsidR="00D83617" w:rsidRDefault="00D83617">
        <w:pPr>
          <w:pStyle w:val="llb"/>
          <w:jc w:val="right"/>
          <w:rPr>
            <w:rFonts w:ascii="Cambria" w:hAnsi="Cambria"/>
          </w:rPr>
        </w:pPr>
        <w:r>
          <w:rPr>
            <w:rFonts w:ascii="Cambria" w:hAnsi="Cambria"/>
          </w:rPr>
          <w:fldChar w:fldCharType="begin"/>
        </w:r>
        <w:r>
          <w:rPr>
            <w:rFonts w:ascii="Cambria" w:hAnsi="Cambria"/>
          </w:rPr>
          <w:instrText>PAGE   \* MERGEFORMAT</w:instrText>
        </w:r>
        <w:r>
          <w:rPr>
            <w:rFonts w:ascii="Cambria" w:hAnsi="Cambria"/>
          </w:rPr>
          <w:fldChar w:fldCharType="separate"/>
        </w:r>
        <w:r w:rsidR="002A5EC4">
          <w:rPr>
            <w:rFonts w:ascii="Cambria" w:hAnsi="Cambria"/>
            <w:noProof/>
          </w:rPr>
          <w:t>2</w:t>
        </w:r>
        <w:r>
          <w:rPr>
            <w:rFonts w:ascii="Cambria" w:hAnsi="Cambria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E1BD1D" w14:textId="77777777" w:rsidR="00805B89" w:rsidRDefault="00805B89">
      <w:pPr>
        <w:spacing w:after="0" w:line="240" w:lineRule="auto"/>
      </w:pPr>
      <w:r>
        <w:separator/>
      </w:r>
    </w:p>
  </w:footnote>
  <w:footnote w:type="continuationSeparator" w:id="0">
    <w:p w14:paraId="4FA61FDA" w14:textId="77777777" w:rsidR="00805B89" w:rsidRDefault="00805B89">
      <w:pPr>
        <w:spacing w:after="0" w:line="240" w:lineRule="auto"/>
      </w:pPr>
      <w:r>
        <w:continuationSeparator/>
      </w:r>
    </w:p>
  </w:footnote>
  <w:footnote w:id="1">
    <w:p w14:paraId="4349EEDE" w14:textId="09D7C016" w:rsidR="00E02725" w:rsidRPr="00E02725" w:rsidRDefault="00E02725">
      <w:pPr>
        <w:pStyle w:val="Lbjegyzetszveg"/>
        <w:rPr>
          <w:rFonts w:ascii="Times New Roman" w:hAnsi="Times New Roman" w:cs="Times New Roman"/>
        </w:rPr>
      </w:pPr>
      <w:r w:rsidRPr="00E02725">
        <w:rPr>
          <w:rStyle w:val="Lbjegyzet-hivatkozs"/>
          <w:rFonts w:ascii="Times New Roman" w:hAnsi="Times New Roman" w:cs="Times New Roman"/>
        </w:rPr>
        <w:footnoteRef/>
      </w:r>
      <w:r w:rsidRPr="00E02725">
        <w:rPr>
          <w:rFonts w:ascii="Times New Roman" w:hAnsi="Times New Roman" w:cs="Times New Roman"/>
        </w:rPr>
        <w:t xml:space="preserve"> A szabályzato</w:t>
      </w:r>
      <w:r>
        <w:rPr>
          <w:rFonts w:ascii="Times New Roman" w:hAnsi="Times New Roman" w:cs="Times New Roman"/>
        </w:rPr>
        <w:t xml:space="preserve">t </w:t>
      </w:r>
      <w:r w:rsidRPr="00E02725">
        <w:rPr>
          <w:rFonts w:ascii="Times New Roman" w:hAnsi="Times New Roman" w:cs="Times New Roman"/>
        </w:rPr>
        <w:t>a Magyar Ügyvédi Kamara a 2017. november 20</w:t>
      </w:r>
      <w:r w:rsidR="002A5EC4">
        <w:rPr>
          <w:rFonts w:ascii="Times New Roman" w:hAnsi="Times New Roman" w:cs="Times New Roman"/>
        </w:rPr>
        <w:t>.</w:t>
      </w:r>
      <w:r w:rsidRPr="00E02725">
        <w:rPr>
          <w:rFonts w:ascii="Times New Roman" w:hAnsi="Times New Roman" w:cs="Times New Roman"/>
        </w:rPr>
        <w:t xml:space="preserve"> napján megtartott teljes ülése fogadta el.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DDAF4" w14:textId="77777777" w:rsidR="00D83617" w:rsidRDefault="00805B89">
    <w:pPr>
      <w:pStyle w:val="lfej"/>
    </w:pPr>
    <w:r>
      <w:rPr>
        <w:noProof/>
      </w:rPr>
      <w:pict w14:anchorId="0B1DA4E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1320148" o:spid="_x0000_s2050" type="#_x0000_t136" style="position:absolute;margin-left:0;margin-top:0;width:595.8pt;height:43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öntéselőkészítő munkaközi anyag, nem nyilvános!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8BD40" w14:textId="77777777" w:rsidR="00D83617" w:rsidRDefault="00805B89">
    <w:pPr>
      <w:pStyle w:val="lfej"/>
    </w:pPr>
    <w:r>
      <w:rPr>
        <w:noProof/>
      </w:rPr>
      <w:pict w14:anchorId="23C4B78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1320147" o:spid="_x0000_s2049" type="#_x0000_t136" style="position:absolute;margin-left:0;margin-top:0;width:595.8pt;height:43.5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öntéselőkészítő munkaközi anyag, nem nyilvános!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A7CC4"/>
    <w:multiLevelType w:val="hybridMultilevel"/>
    <w:tmpl w:val="D7EADD04"/>
    <w:lvl w:ilvl="0" w:tplc="A14665E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33886"/>
    <w:multiLevelType w:val="hybridMultilevel"/>
    <w:tmpl w:val="FBB2A46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B11DC5"/>
    <w:multiLevelType w:val="multilevel"/>
    <w:tmpl w:val="62667B4A"/>
    <w:lvl w:ilvl="0">
      <w:start w:val="1"/>
      <w:numFmt w:val="decimal"/>
      <w:pStyle w:val="Cmsor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or2"/>
      <w:suff w:val="space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Cmsor3"/>
      <w:suff w:val="space"/>
      <w:lvlText w:val="%1.%2.%3."/>
      <w:lvlJc w:val="left"/>
      <w:pPr>
        <w:ind w:left="1224" w:hanging="122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pStyle w:val="Abc"/>
      <w:suff w:val="space"/>
      <w:lvlText w:val="%4)"/>
      <w:lvlJc w:val="left"/>
      <w:pPr>
        <w:ind w:left="5813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74CD2D68"/>
    <w:multiLevelType w:val="hybridMultilevel"/>
    <w:tmpl w:val="1818D8AA"/>
    <w:lvl w:ilvl="0" w:tplc="46604582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025699"/>
    <w:multiLevelType w:val="hybridMultilevel"/>
    <w:tmpl w:val="7490231E"/>
    <w:lvl w:ilvl="0" w:tplc="56C6588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2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735"/>
    <w:rsid w:val="00021242"/>
    <w:rsid w:val="0004273F"/>
    <w:rsid w:val="000508B1"/>
    <w:rsid w:val="0005234B"/>
    <w:rsid w:val="000616BD"/>
    <w:rsid w:val="00097B74"/>
    <w:rsid w:val="00125AC3"/>
    <w:rsid w:val="0015623E"/>
    <w:rsid w:val="001B7617"/>
    <w:rsid w:val="002972A4"/>
    <w:rsid w:val="002A5EC4"/>
    <w:rsid w:val="002C6C08"/>
    <w:rsid w:val="002E3C08"/>
    <w:rsid w:val="00345399"/>
    <w:rsid w:val="0039007B"/>
    <w:rsid w:val="003900F7"/>
    <w:rsid w:val="003E7A68"/>
    <w:rsid w:val="00444EA4"/>
    <w:rsid w:val="0044791D"/>
    <w:rsid w:val="00492FE1"/>
    <w:rsid w:val="004A0782"/>
    <w:rsid w:val="004B1C09"/>
    <w:rsid w:val="004E2EF6"/>
    <w:rsid w:val="004F587B"/>
    <w:rsid w:val="0053448E"/>
    <w:rsid w:val="0054520F"/>
    <w:rsid w:val="00595326"/>
    <w:rsid w:val="005F59C3"/>
    <w:rsid w:val="006001FD"/>
    <w:rsid w:val="00603348"/>
    <w:rsid w:val="00687BBD"/>
    <w:rsid w:val="006A2808"/>
    <w:rsid w:val="006A2F50"/>
    <w:rsid w:val="006A55E2"/>
    <w:rsid w:val="006E3CD8"/>
    <w:rsid w:val="006F021A"/>
    <w:rsid w:val="006F2613"/>
    <w:rsid w:val="00713921"/>
    <w:rsid w:val="00723BB1"/>
    <w:rsid w:val="007607D7"/>
    <w:rsid w:val="007952A9"/>
    <w:rsid w:val="00805B89"/>
    <w:rsid w:val="00830C32"/>
    <w:rsid w:val="00865D37"/>
    <w:rsid w:val="008B0968"/>
    <w:rsid w:val="00976DDA"/>
    <w:rsid w:val="009949F7"/>
    <w:rsid w:val="009B34F6"/>
    <w:rsid w:val="009D6C4B"/>
    <w:rsid w:val="009E47A5"/>
    <w:rsid w:val="00A372C8"/>
    <w:rsid w:val="00A54735"/>
    <w:rsid w:val="00A76EBF"/>
    <w:rsid w:val="00A9584D"/>
    <w:rsid w:val="00AD16E4"/>
    <w:rsid w:val="00B03652"/>
    <w:rsid w:val="00B34435"/>
    <w:rsid w:val="00B4090F"/>
    <w:rsid w:val="00B4695D"/>
    <w:rsid w:val="00B9438A"/>
    <w:rsid w:val="00BB0757"/>
    <w:rsid w:val="00BF4108"/>
    <w:rsid w:val="00C02E79"/>
    <w:rsid w:val="00C115CF"/>
    <w:rsid w:val="00C5747B"/>
    <w:rsid w:val="00D32219"/>
    <w:rsid w:val="00D37C7D"/>
    <w:rsid w:val="00D83617"/>
    <w:rsid w:val="00D90843"/>
    <w:rsid w:val="00D93E43"/>
    <w:rsid w:val="00DC23B1"/>
    <w:rsid w:val="00E02725"/>
    <w:rsid w:val="00E25D2A"/>
    <w:rsid w:val="00E5393B"/>
    <w:rsid w:val="00E56702"/>
    <w:rsid w:val="00E9349C"/>
    <w:rsid w:val="00E94E6A"/>
    <w:rsid w:val="00EC2868"/>
    <w:rsid w:val="00EC744B"/>
    <w:rsid w:val="00FA465D"/>
    <w:rsid w:val="00FD1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55955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Listaszerbekezds"/>
    <w:next w:val="Norml"/>
    <w:link w:val="Cmsor1Char"/>
    <w:uiPriority w:val="9"/>
    <w:qFormat/>
    <w:pPr>
      <w:keepNext/>
      <w:numPr>
        <w:numId w:val="1"/>
      </w:numPr>
      <w:spacing w:before="200" w:after="0" w:line="276" w:lineRule="auto"/>
      <w:contextualSpacing w:val="0"/>
      <w:jc w:val="both"/>
      <w:outlineLvl w:val="0"/>
    </w:pPr>
    <w:rPr>
      <w:rFonts w:ascii="Cambria" w:hAnsi="Cambria"/>
      <w:b/>
    </w:rPr>
  </w:style>
  <w:style w:type="paragraph" w:styleId="Cmsor2">
    <w:name w:val="heading 2"/>
    <w:basedOn w:val="Listaszerbekezds"/>
    <w:next w:val="Norml"/>
    <w:link w:val="Cmsor2Char"/>
    <w:uiPriority w:val="9"/>
    <w:unhideWhenUsed/>
    <w:qFormat/>
    <w:rsid w:val="006001FD"/>
    <w:pPr>
      <w:keepNext/>
      <w:numPr>
        <w:ilvl w:val="1"/>
        <w:numId w:val="1"/>
      </w:numPr>
      <w:spacing w:before="200" w:after="0" w:line="276" w:lineRule="auto"/>
      <w:ind w:left="0" w:firstLine="0"/>
      <w:contextualSpacing w:val="0"/>
      <w:jc w:val="both"/>
      <w:outlineLvl w:val="1"/>
    </w:pPr>
    <w:rPr>
      <w:rFonts w:ascii="Cambria" w:hAnsi="Cambria"/>
      <w:b/>
    </w:rPr>
  </w:style>
  <w:style w:type="paragraph" w:styleId="Cmsor3">
    <w:name w:val="heading 3"/>
    <w:basedOn w:val="Cmsor2"/>
    <w:link w:val="Cmsor3Char"/>
    <w:uiPriority w:val="9"/>
    <w:unhideWhenUsed/>
    <w:qFormat/>
    <w:pPr>
      <w:keepNext w:val="0"/>
      <w:numPr>
        <w:ilvl w:val="2"/>
      </w:numPr>
      <w:ind w:left="0" w:firstLine="0"/>
      <w:outlineLvl w:val="2"/>
    </w:pPr>
    <w:rPr>
      <w:b w:val="0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pPr>
      <w:ind w:left="720"/>
      <w:contextualSpacing/>
    </w:pPr>
  </w:style>
  <w:style w:type="paragraph" w:styleId="Cm">
    <w:name w:val="Title"/>
    <w:basedOn w:val="Norml"/>
    <w:next w:val="Norml"/>
    <w:link w:val="CmChar"/>
    <w:uiPriority w:val="10"/>
    <w:qFormat/>
    <w:pPr>
      <w:spacing w:before="200" w:after="0" w:line="276" w:lineRule="auto"/>
      <w:jc w:val="center"/>
    </w:pPr>
    <w:rPr>
      <w:rFonts w:ascii="Cambria" w:hAnsi="Cambria"/>
      <w:b/>
    </w:rPr>
  </w:style>
  <w:style w:type="character" w:customStyle="1" w:styleId="CmChar">
    <w:name w:val="Cím Char"/>
    <w:basedOn w:val="Bekezdsalapbettpusa"/>
    <w:link w:val="Cm"/>
    <w:uiPriority w:val="10"/>
    <w:rPr>
      <w:rFonts w:ascii="Cambria" w:hAnsi="Cambria"/>
      <w:b/>
    </w:rPr>
  </w:style>
  <w:style w:type="character" w:customStyle="1" w:styleId="Cmsor1Char">
    <w:name w:val="Címsor 1 Char"/>
    <w:basedOn w:val="Bekezdsalapbettpusa"/>
    <w:link w:val="Cmsor1"/>
    <w:uiPriority w:val="9"/>
    <w:rPr>
      <w:rFonts w:ascii="Cambria" w:hAnsi="Cambria"/>
      <w:b/>
    </w:rPr>
  </w:style>
  <w:style w:type="character" w:customStyle="1" w:styleId="Cmsor2Char">
    <w:name w:val="Címsor 2 Char"/>
    <w:basedOn w:val="Bekezdsalapbettpusa"/>
    <w:link w:val="Cmsor2"/>
    <w:uiPriority w:val="9"/>
    <w:rsid w:val="006001FD"/>
    <w:rPr>
      <w:rFonts w:ascii="Cambria" w:hAnsi="Cambria"/>
      <w:b/>
    </w:rPr>
  </w:style>
  <w:style w:type="character" w:customStyle="1" w:styleId="Cmsor3Char">
    <w:name w:val="Címsor 3 Char"/>
    <w:basedOn w:val="Bekezdsalapbettpusa"/>
    <w:link w:val="Cmsor3"/>
    <w:uiPriority w:val="9"/>
    <w:rPr>
      <w:rFonts w:ascii="Cambria" w:hAnsi="Cambria"/>
    </w:rPr>
  </w:style>
  <w:style w:type="paragraph" w:customStyle="1" w:styleId="Abc">
    <w:name w:val="Abc"/>
    <w:basedOn w:val="Cmsor3"/>
    <w:qFormat/>
    <w:rsid w:val="006001FD"/>
    <w:pPr>
      <w:numPr>
        <w:ilvl w:val="3"/>
      </w:numPr>
      <w:spacing w:before="100"/>
      <w:ind w:left="0"/>
    </w:pPr>
  </w:style>
  <w:style w:type="paragraph" w:customStyle="1" w:styleId="Zr">
    <w:name w:val="Záró"/>
    <w:basedOn w:val="Abc"/>
    <w:qFormat/>
    <w:pPr>
      <w:numPr>
        <w:ilvl w:val="0"/>
        <w:numId w:val="0"/>
      </w:numPr>
    </w:pPr>
  </w:style>
  <w:style w:type="paragraph" w:styleId="Lbjegyzetszveg">
    <w:name w:val="footnote text"/>
    <w:basedOn w:val="Norml"/>
    <w:link w:val="Lbjegyzetszveg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Pr>
      <w:vertAlign w:val="superscript"/>
    </w:rPr>
  </w:style>
  <w:style w:type="character" w:customStyle="1" w:styleId="Cmsor4Char">
    <w:name w:val="Címsor 4 Char"/>
    <w:basedOn w:val="Bekezdsalapbettpusa"/>
    <w:link w:val="Cmsor4"/>
    <w:uiPriority w:val="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Vltozat">
    <w:name w:val="Revision"/>
    <w:hidden/>
    <w:uiPriority w:val="99"/>
    <w:semiHidden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</w:style>
  <w:style w:type="paragraph" w:styleId="llb">
    <w:name w:val="footer"/>
    <w:basedOn w:val="Norml"/>
    <w:link w:val="llb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</w:style>
  <w:style w:type="character" w:styleId="Hiperhivatkozs">
    <w:name w:val="Hyperlink"/>
    <w:basedOn w:val="Bekezdsalapbettpusa"/>
    <w:uiPriority w:val="99"/>
    <w:unhideWhenUsed/>
    <w:rsid w:val="00DC23B1"/>
    <w:rPr>
      <w:color w:val="0563C1" w:themeColor="hyperlink"/>
      <w:u w:val="single"/>
    </w:rPr>
  </w:style>
  <w:style w:type="table" w:styleId="Rcsostblzat">
    <w:name w:val="Table Grid"/>
    <w:basedOn w:val="Normltblzat"/>
    <w:uiPriority w:val="59"/>
    <w:rsid w:val="00E02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1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8E2B1-2D14-49E0-8A12-0F917FFA1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1655</Words>
  <Characters>11422</Characters>
  <Application>Microsoft Office Word</Application>
  <DocSecurity>0</DocSecurity>
  <Lines>95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2017-12-13T10:37:00Z</dcterms:created>
  <dcterms:modified xsi:type="dcterms:W3CDTF">2017-12-13T10:38:00Z</dcterms:modified>
</cp:coreProperties>
</file>