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7CCDD" w14:textId="1264AC86" w:rsidR="007C3D92" w:rsidRPr="00DB1EE2" w:rsidRDefault="009B05AB" w:rsidP="001646EC">
      <w:pPr>
        <w:pStyle w:val="Cm"/>
        <w:spacing w:after="0"/>
      </w:pPr>
      <w:r>
        <w:t>10</w:t>
      </w:r>
      <w:r w:rsidR="00A55EEB" w:rsidRPr="00DB1EE2">
        <w:t>/2019.</w:t>
      </w:r>
      <w:r w:rsidR="007C3D92" w:rsidRPr="00DB1EE2">
        <w:t xml:space="preserve"> (</w:t>
      </w:r>
      <w:r>
        <w:t>VI.</w:t>
      </w:r>
      <w:r w:rsidR="003D7F63">
        <w:t xml:space="preserve"> </w:t>
      </w:r>
      <w:r>
        <w:t>24.</w:t>
      </w:r>
      <w:r w:rsidR="007C3D92" w:rsidRPr="00DB1EE2">
        <w:t>) MÜK szabályzat</w:t>
      </w:r>
      <w:r w:rsidR="001646EC" w:rsidRPr="00E418C5">
        <w:rPr>
          <w:bCs/>
          <w:vertAlign w:val="superscript"/>
        </w:rPr>
        <w:footnoteReference w:id="2"/>
      </w:r>
      <w:r w:rsidR="00197E9B" w:rsidRPr="00DB1EE2">
        <w:br/>
      </w:r>
      <w:r w:rsidR="007C3D92" w:rsidRPr="00DB1EE2">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w:t>
      </w:r>
    </w:p>
    <w:p w14:paraId="127B1A32" w14:textId="2B8B20F7" w:rsidR="0039714C" w:rsidRPr="00DB1EE2" w:rsidRDefault="007C3D92" w:rsidP="001646EC">
      <w:pPr>
        <w:spacing w:before="200"/>
      </w:pPr>
      <w:r w:rsidRPr="00DB1EE2">
        <w:t xml:space="preserve">A Magyar Ügyvédi Kamara </w:t>
      </w:r>
      <w:r w:rsidR="00365BAB" w:rsidRPr="00DB1EE2">
        <w:t xml:space="preserve">küldöttgyűlése </w:t>
      </w:r>
      <w:r w:rsidRPr="00DB1EE2">
        <w:t>az ügyvédi tevékenységről szóló 2017. évi LXXVIII. törvény (a továbbiakban: Üttv.) 158. § (1) bekezdés 20. pontja alapján az Üttv. 157. § (2) bekezdés e) pontjában foglalt feladatkörében eljárva</w:t>
      </w:r>
    </w:p>
    <w:p w14:paraId="17A8B6D3" w14:textId="1C2065B9" w:rsidR="0039714C" w:rsidRPr="00DB1EE2" w:rsidRDefault="0039714C" w:rsidP="001646EC">
      <w:pPr>
        <w:spacing w:before="200"/>
      </w:pPr>
      <w:r w:rsidRPr="00DB1EE2">
        <w:t>az Üttv. 156. § (3) bekezdése szerinti feladatkörében eljáró Országos Kamarai Jogtanácsosi Tagozat véleményének kikérésével,</w:t>
      </w:r>
    </w:p>
    <w:p w14:paraId="2B97C471" w14:textId="4A45D3E2" w:rsidR="00092BFC" w:rsidRPr="00DB1EE2" w:rsidRDefault="00092BFC" w:rsidP="001646EC">
      <w:pPr>
        <w:spacing w:before="200"/>
      </w:pPr>
      <w:r w:rsidRPr="00DB1EE2">
        <w:t xml:space="preserve">az 1.2. pont </w:t>
      </w:r>
      <w:r w:rsidR="00511BE9" w:rsidRPr="00DB1EE2">
        <w:t>b</w:t>
      </w:r>
      <w:r w:rsidRPr="00DB1EE2">
        <w:t>) alpontja</w:t>
      </w:r>
      <w:r w:rsidR="006F57A1" w:rsidRPr="00DB1EE2">
        <w:t xml:space="preserve">, </w:t>
      </w:r>
      <w:r w:rsidR="000C2E73" w:rsidRPr="00DB1EE2">
        <w:t xml:space="preserve">1.4. pontja, 1.6. </w:t>
      </w:r>
      <w:r w:rsidR="0018095E" w:rsidRPr="00DB1EE2">
        <w:t xml:space="preserve">pontja, </w:t>
      </w:r>
      <w:r w:rsidR="006F57A1" w:rsidRPr="00DB1EE2">
        <w:t>2.</w:t>
      </w:r>
      <w:r w:rsidR="0049575D" w:rsidRPr="00DB1EE2">
        <w:t>4</w:t>
      </w:r>
      <w:r w:rsidR="006F57A1" w:rsidRPr="00DB1EE2">
        <w:t>. pontja</w:t>
      </w:r>
      <w:r w:rsidR="00787688" w:rsidRPr="00DB1EE2">
        <w:t xml:space="preserve">, </w:t>
      </w:r>
      <w:r w:rsidR="0049575D" w:rsidRPr="00DB1EE2">
        <w:t>2.6.</w:t>
      </w:r>
      <w:r w:rsidR="006F57A1" w:rsidRPr="00DB1EE2">
        <w:t xml:space="preserve"> pontja</w:t>
      </w:r>
      <w:r w:rsidR="0032336F" w:rsidRPr="00DB1EE2">
        <w:t>,</w:t>
      </w:r>
      <w:r w:rsidRPr="00DB1EE2">
        <w:t xml:space="preserve"> </w:t>
      </w:r>
      <w:r w:rsidR="00787688" w:rsidRPr="00DB1EE2">
        <w:t>8.3. pontja</w:t>
      </w:r>
      <w:r w:rsidR="0032336F" w:rsidRPr="00DB1EE2">
        <w:t>, 11.2. pontja és 11.4. pontja</w:t>
      </w:r>
      <w:r w:rsidR="00787688" w:rsidRPr="00DB1EE2">
        <w:t xml:space="preserve"> </w:t>
      </w:r>
      <w:r w:rsidRPr="00DB1EE2">
        <w:t>tekintetében az Üttv. 156. § (3) bekezdése szerinti feladatkörében eljáró Országos Kamarai Jogtanácsosi Tagozat egyetértésével</w:t>
      </w:r>
    </w:p>
    <w:p w14:paraId="7BD300A5" w14:textId="25C4B32D" w:rsidR="007C3D92" w:rsidRPr="00DB1EE2" w:rsidRDefault="007C3D92" w:rsidP="001646EC">
      <w:pPr>
        <w:spacing w:before="200"/>
      </w:pPr>
      <w:r w:rsidRPr="00DB1EE2">
        <w:t>a következő szabályzatot hozza:</w:t>
      </w:r>
    </w:p>
    <w:p w14:paraId="4B3933EF" w14:textId="0913B883" w:rsidR="000F389C" w:rsidRPr="00DB1EE2" w:rsidRDefault="00EC2361" w:rsidP="001646EC">
      <w:pPr>
        <w:pStyle w:val="Fejezetcm"/>
        <w:spacing w:before="200"/>
      </w:pPr>
      <w:r w:rsidRPr="00DB1EE2">
        <w:rPr>
          <w:caps w:val="0"/>
        </w:rPr>
        <w:t>I. FEJEZET</w:t>
      </w:r>
      <w:r w:rsidRPr="00DB1EE2">
        <w:rPr>
          <w:caps w:val="0"/>
        </w:rPr>
        <w:br/>
        <w:t>ÁLTALÁNOS RENDELKEZÉSEK</w:t>
      </w:r>
    </w:p>
    <w:p w14:paraId="68CCC1B6" w14:textId="2D379EF6" w:rsidR="007C3D92" w:rsidRPr="00DB1EE2" w:rsidRDefault="007C3D92" w:rsidP="001646EC">
      <w:pPr>
        <w:pStyle w:val="Alcm"/>
        <w:spacing w:before="200" w:line="276" w:lineRule="auto"/>
      </w:pPr>
      <w:r w:rsidRPr="00DB1EE2">
        <w:t xml:space="preserve">1. </w:t>
      </w:r>
      <w:r w:rsidR="000F389C" w:rsidRPr="00DB1EE2">
        <w:t>A szabályzat alkalmazási köre</w:t>
      </w:r>
    </w:p>
    <w:p w14:paraId="1230420E" w14:textId="64256DA0" w:rsidR="007C3D92" w:rsidRPr="00DB1EE2" w:rsidRDefault="007C3D92" w:rsidP="001646EC">
      <w:pPr>
        <w:pStyle w:val="Nyt"/>
      </w:pPr>
      <w:r w:rsidRPr="00DB1EE2">
        <w:t xml:space="preserve">1.1. Ezt a szabályzatot az ügyvédnek, </w:t>
      </w:r>
      <w:r w:rsidR="00543994" w:rsidRPr="00DB1EE2">
        <w:t xml:space="preserve">az európai közösségi jogásznak, </w:t>
      </w:r>
      <w:r w:rsidRPr="00DB1EE2">
        <w:t>az ügyvédi irodának</w:t>
      </w:r>
      <w:r w:rsidR="00543994" w:rsidRPr="00DB1EE2">
        <w:t>, az európai közösségi jogászi irodának</w:t>
      </w:r>
      <w:r w:rsidRPr="00DB1EE2">
        <w:t xml:space="preserve"> és a kamarai jogtanácsosnak (a továbbiakban: ügyvéd)</w:t>
      </w:r>
    </w:p>
    <w:p w14:paraId="6062CBE1" w14:textId="77777777" w:rsidR="007C3D92" w:rsidRPr="00DB1EE2" w:rsidRDefault="007C3D92" w:rsidP="001646EC">
      <w:pPr>
        <w:spacing w:before="200"/>
      </w:pPr>
      <w:r w:rsidRPr="00DB1EE2">
        <w:t xml:space="preserve">a) a pénzmosás és a terrorizmus finanszírozása megelőzéséről és megakadályozásáról szóló 2017. évi LIII. törvényben (a továbbiakban: </w:t>
      </w:r>
      <w:proofErr w:type="spellStart"/>
      <w:r w:rsidRPr="00DB1EE2">
        <w:t>Pmt</w:t>
      </w:r>
      <w:proofErr w:type="spellEnd"/>
      <w:r w:rsidRPr="00DB1EE2">
        <w:t xml:space="preserve">.) és </w:t>
      </w:r>
    </w:p>
    <w:p w14:paraId="49346ACD" w14:textId="77777777" w:rsidR="007C3D92" w:rsidRPr="00DB1EE2" w:rsidRDefault="007C3D92" w:rsidP="001646EC">
      <w:pPr>
        <w:spacing w:before="200"/>
      </w:pPr>
      <w:r w:rsidRPr="00DB1EE2">
        <w:t>b) az Európai Unió és az ENSZ Biztonsági Tanácsa által elrendelt pénzügyi és vagyoni korlátozó intézkedések végrehajtásáról szóló 2017. évi LII. törvény (a továbbiakban: Kit.)</w:t>
      </w:r>
    </w:p>
    <w:p w14:paraId="7AF2222C" w14:textId="77777777" w:rsidR="007C3D92" w:rsidRPr="00DB1EE2" w:rsidRDefault="007C3D92" w:rsidP="001646EC">
      <w:pPr>
        <w:spacing w:before="200"/>
      </w:pPr>
      <w:r w:rsidRPr="00DB1EE2">
        <w:t>szerint az ügyvédi kamara felügyelete alá tartozó tevékenységére, valamint annak az ügyvédi kamarai felügyeletére kell alkalmazni.</w:t>
      </w:r>
    </w:p>
    <w:p w14:paraId="28804293" w14:textId="137C5FE7" w:rsidR="00E14E91" w:rsidRPr="00DB1EE2" w:rsidRDefault="00E14E91" w:rsidP="001646EC">
      <w:pPr>
        <w:pStyle w:val="Nyt"/>
      </w:pPr>
      <w:r w:rsidRPr="00DB1EE2">
        <w:t>1.</w:t>
      </w:r>
      <w:r w:rsidR="00AD0496" w:rsidRPr="00DB1EE2">
        <w:t>2</w:t>
      </w:r>
      <w:r w:rsidRPr="00DB1EE2">
        <w:t xml:space="preserve">. </w:t>
      </w:r>
      <w:r w:rsidR="00234E77" w:rsidRPr="00DB1EE2">
        <w:t xml:space="preserve">A </w:t>
      </w:r>
      <w:proofErr w:type="spellStart"/>
      <w:r w:rsidR="00234E77" w:rsidRPr="00DB1EE2">
        <w:t>Pmt</w:t>
      </w:r>
      <w:proofErr w:type="spellEnd"/>
      <w:r w:rsidR="00234E77" w:rsidRPr="00DB1EE2">
        <w:t>., a Kit. és a</w:t>
      </w:r>
      <w:r w:rsidR="00543994" w:rsidRPr="00DB1EE2">
        <w:t xml:space="preserve"> jelen szabályzatban </w:t>
      </w:r>
      <w:r w:rsidR="003265ED" w:rsidRPr="00DB1EE2">
        <w:t>a szolgáltató, illetve az ügyvéd számára meghatározott feladatok</w:t>
      </w:r>
      <w:r w:rsidR="00543994" w:rsidRPr="00DB1EE2">
        <w:t xml:space="preserve"> végrehajtásáért</w:t>
      </w:r>
    </w:p>
    <w:p w14:paraId="46EB0D9B" w14:textId="3D6041F8" w:rsidR="00511BE9" w:rsidRPr="00DB1EE2" w:rsidRDefault="00543994" w:rsidP="001646EC">
      <w:pPr>
        <w:spacing w:before="200"/>
      </w:pPr>
      <w:r w:rsidRPr="00DB1EE2">
        <w:t>a) egyéni ügyvéd, az európai közösségi jogász,</w:t>
      </w:r>
    </w:p>
    <w:p w14:paraId="7A9A8418" w14:textId="30CFAEB9" w:rsidR="00543994" w:rsidRPr="00DB1EE2" w:rsidRDefault="00511BE9" w:rsidP="001646EC">
      <w:pPr>
        <w:spacing w:before="200"/>
      </w:pPr>
      <w:r w:rsidRPr="00DB1EE2">
        <w:t xml:space="preserve">b) </w:t>
      </w:r>
      <w:r w:rsidR="00543994" w:rsidRPr="00DB1EE2">
        <w:t>a kamarai jogtanácsos,</w:t>
      </w:r>
    </w:p>
    <w:p w14:paraId="6964072D" w14:textId="2CE292AB" w:rsidR="00543994" w:rsidRPr="00DB1EE2" w:rsidRDefault="00511BE9" w:rsidP="001646EC">
      <w:pPr>
        <w:spacing w:before="200"/>
      </w:pPr>
      <w:r w:rsidRPr="00DB1EE2">
        <w:t>c</w:t>
      </w:r>
      <w:r w:rsidR="00543994" w:rsidRPr="00DB1EE2">
        <w:t>) az</w:t>
      </w:r>
      <w:r w:rsidR="0090265B">
        <w:t xml:space="preserve"> </w:t>
      </w:r>
      <w:r w:rsidR="00543994" w:rsidRPr="00DB1EE2">
        <w:t>egyszemélyes ügyvédi iroda, illetve egyszemélyes európai közösségi jogászi iroda tagja,</w:t>
      </w:r>
    </w:p>
    <w:p w14:paraId="14A346D6" w14:textId="2A6EAAB4" w:rsidR="00543994" w:rsidRPr="00DB1EE2" w:rsidRDefault="00511BE9" w:rsidP="001646EC">
      <w:pPr>
        <w:spacing w:before="200"/>
      </w:pPr>
      <w:r w:rsidRPr="00DB1EE2">
        <w:lastRenderedPageBreak/>
        <w:t>d</w:t>
      </w:r>
      <w:r w:rsidR="00543994" w:rsidRPr="00DB1EE2">
        <w:t>) több taggal rendelkező ügyvédi iroda, ille</w:t>
      </w:r>
      <w:r w:rsidR="00092BFC" w:rsidRPr="00DB1EE2">
        <w:t>t</w:t>
      </w:r>
      <w:r w:rsidR="00543994" w:rsidRPr="00DB1EE2">
        <w:t>ve európai közösségi jogászi iroda esetében a</w:t>
      </w:r>
      <w:r w:rsidR="00652EBE" w:rsidRPr="00DB1EE2">
        <w:t xml:space="preserve"> </w:t>
      </w:r>
      <w:r w:rsidR="003918D2" w:rsidRPr="00DB1EE2">
        <w:t xml:space="preserve">taggyűlés </w:t>
      </w:r>
      <w:r w:rsidR="0018095E" w:rsidRPr="00DB1EE2">
        <w:t xml:space="preserve">vagy az irodavezető </w:t>
      </w:r>
      <w:r w:rsidR="00543994" w:rsidRPr="00DB1EE2">
        <w:t>által kijelölt tag, ennek hiányában az irodavezető</w:t>
      </w:r>
    </w:p>
    <w:p w14:paraId="5CD5FD48" w14:textId="468F8EE7" w:rsidR="00543994" w:rsidRPr="00DB1EE2" w:rsidRDefault="00543994" w:rsidP="001646EC">
      <w:pPr>
        <w:spacing w:before="200"/>
      </w:pPr>
      <w:r w:rsidRPr="00DB1EE2">
        <w:t>tartozik felelősséggel.</w:t>
      </w:r>
    </w:p>
    <w:p w14:paraId="727F5DCA" w14:textId="37F2526F" w:rsidR="002C3965" w:rsidRPr="00DB1EE2" w:rsidRDefault="002C3965" w:rsidP="001646EC">
      <w:pPr>
        <w:pStyle w:val="Nyt"/>
      </w:pPr>
      <w:r w:rsidRPr="00DB1EE2">
        <w:t xml:space="preserve">1.3. A jelen szabályzat II. fejezete a </w:t>
      </w:r>
      <w:proofErr w:type="spellStart"/>
      <w:r w:rsidRPr="00DB1EE2">
        <w:t>Pmt</w:t>
      </w:r>
      <w:proofErr w:type="spellEnd"/>
      <w:r w:rsidRPr="00DB1EE2">
        <w:t>. 65. § (3) bekezdése szerinti útmutatónak, 5.</w:t>
      </w:r>
      <w:r w:rsidR="00C77357" w:rsidRPr="00DB1EE2">
        <w:t>9</w:t>
      </w:r>
      <w:r w:rsidRPr="00DB1EE2">
        <w:t xml:space="preserve">. pontja a </w:t>
      </w:r>
      <w:proofErr w:type="spellStart"/>
      <w:r w:rsidRPr="00DB1EE2">
        <w:t>Pmt</w:t>
      </w:r>
      <w:proofErr w:type="spellEnd"/>
      <w:r w:rsidRPr="00DB1EE2">
        <w:t>. 7. § (11) bekezdése és 17. § (4) bekezdése szerinti útmutatónak</w:t>
      </w:r>
      <w:r w:rsidR="00787688" w:rsidRPr="00DB1EE2">
        <w:t xml:space="preserve">, 8.4. pontja a </w:t>
      </w:r>
      <w:proofErr w:type="spellStart"/>
      <w:r w:rsidR="00787688" w:rsidRPr="00DB1EE2">
        <w:t>Pmt</w:t>
      </w:r>
      <w:proofErr w:type="spellEnd"/>
      <w:r w:rsidR="00787688" w:rsidRPr="00DB1EE2">
        <w:t xml:space="preserve">. 63. § (4) bekezdése szerinti útmutatónak </w:t>
      </w:r>
      <w:r w:rsidRPr="00DB1EE2">
        <w:t>minősül.</w:t>
      </w:r>
    </w:p>
    <w:p w14:paraId="5AFDA464" w14:textId="265EE8FB" w:rsidR="002C3965" w:rsidRPr="00DB1EE2" w:rsidRDefault="002C3965" w:rsidP="001646EC">
      <w:pPr>
        <w:pStyle w:val="Nyt"/>
      </w:pPr>
      <w:r w:rsidRPr="00DB1EE2">
        <w:t xml:space="preserve">1.4. A Kit. 3. § (4) bekezdésére és a </w:t>
      </w:r>
      <w:proofErr w:type="spellStart"/>
      <w:r w:rsidRPr="00DB1EE2">
        <w:t>Pmt</w:t>
      </w:r>
      <w:proofErr w:type="spellEnd"/>
      <w:r w:rsidRPr="00DB1EE2">
        <w:t>. 76. § (1) bekezdésére figyelemmel az egyéni ügyvéd, az európai közösségi jogász, az egyszemélyes ügyvédi iroda, az egyszemélyes európai közösségi jogászi iroda és a kamarai jogtanácsos vonatkozásában a jelen szabályzat a Kit. szerinti belső szabályzatnak minősül.</w:t>
      </w:r>
    </w:p>
    <w:p w14:paraId="0C6A0991" w14:textId="05013EFD" w:rsidR="002C3965" w:rsidRPr="00DB1EE2" w:rsidRDefault="002C3965" w:rsidP="001646EC">
      <w:pPr>
        <w:pStyle w:val="Nyt"/>
      </w:pPr>
      <w:r w:rsidRPr="00DB1EE2">
        <w:t>1.5. Az 1.4. pont hatálya alá nem tartozó ügyvédi iroda és európai közösségi jogászi iroda a jelen szabályzatot taggyűlési döntéssel vagy irodavezetői intézkedéssel, a kijelölt személy kijelölése és szükség esetén további rendelkezések meghatározása mellett, belső szabályzatként fogadhatja el.</w:t>
      </w:r>
    </w:p>
    <w:p w14:paraId="6B58E5B6" w14:textId="6451DEB2" w:rsidR="00DB4914" w:rsidRPr="00DB1EE2" w:rsidRDefault="00B3015F" w:rsidP="001646EC">
      <w:pPr>
        <w:pStyle w:val="Nyt"/>
        <w:rPr>
          <w:rFonts w:eastAsiaTheme="minorHAnsi"/>
        </w:rPr>
      </w:pPr>
      <w:r w:rsidRPr="00DB1EE2">
        <w:t xml:space="preserve">1.6. </w:t>
      </w:r>
      <w:r w:rsidR="0049575D" w:rsidRPr="00DB1EE2">
        <w:t xml:space="preserve">A jelen szabályzat hatálya nem terjed ki a kamarai jogtanácsosnak azon ügyvédi tevékenységére, amelyet a </w:t>
      </w:r>
      <w:proofErr w:type="spellStart"/>
      <w:r w:rsidR="0049575D" w:rsidRPr="00DB1EE2">
        <w:t>Pmt</w:t>
      </w:r>
      <w:proofErr w:type="spellEnd"/>
      <w:r w:rsidR="0049575D" w:rsidRPr="00DB1EE2">
        <w:t xml:space="preserve">. szerint </w:t>
      </w:r>
      <w:r w:rsidR="0049575D" w:rsidRPr="00DB1EE2">
        <w:rPr>
          <w:rFonts w:eastAsiaTheme="minorHAnsi"/>
        </w:rPr>
        <w:t xml:space="preserve">szolgáltatónak minősülő </w:t>
      </w:r>
      <w:r w:rsidR="0032336F" w:rsidRPr="00DB1EE2">
        <w:rPr>
          <w:rFonts w:eastAsiaTheme="minorHAnsi"/>
        </w:rPr>
        <w:t xml:space="preserve">Üttv. szerinti </w:t>
      </w:r>
      <w:r w:rsidR="0049575D" w:rsidRPr="00DB1EE2">
        <w:rPr>
          <w:rFonts w:eastAsiaTheme="minorHAnsi"/>
        </w:rPr>
        <w:t xml:space="preserve">ügyfele számára a szolgáltató </w:t>
      </w:r>
      <w:proofErr w:type="spellStart"/>
      <w:r w:rsidR="0049575D" w:rsidRPr="00DB1EE2">
        <w:rPr>
          <w:rFonts w:eastAsiaTheme="minorHAnsi"/>
        </w:rPr>
        <w:t>Pmt</w:t>
      </w:r>
      <w:proofErr w:type="spellEnd"/>
      <w:r w:rsidR="0049575D" w:rsidRPr="00DB1EE2">
        <w:rPr>
          <w:rFonts w:eastAsiaTheme="minorHAnsi"/>
        </w:rPr>
        <w:t>. hatálya alá tartozó tevékenysége keretében végez.</w:t>
      </w:r>
    </w:p>
    <w:p w14:paraId="4E129DC6" w14:textId="44238F61" w:rsidR="000F389C" w:rsidRPr="00DB1EE2" w:rsidRDefault="009C5851" w:rsidP="001646EC">
      <w:pPr>
        <w:pStyle w:val="Fejezetcm"/>
        <w:spacing w:before="200"/>
      </w:pPr>
      <w:r w:rsidRPr="00DB1EE2">
        <w:rPr>
          <w:caps w:val="0"/>
        </w:rPr>
        <w:t>II. FEJEZET</w:t>
      </w:r>
      <w:r w:rsidRPr="00DB1EE2">
        <w:rPr>
          <w:caps w:val="0"/>
        </w:rPr>
        <w:br/>
        <w:t>FELÜGYELETI ÚTMUTATÓ AZ ÜGYVÉD FELADATAIRÓL</w:t>
      </w:r>
    </w:p>
    <w:p w14:paraId="39AC187C" w14:textId="08F158F4" w:rsidR="00985646" w:rsidRPr="00DB1EE2" w:rsidRDefault="00D41B5D" w:rsidP="001646EC">
      <w:pPr>
        <w:pStyle w:val="Alcm"/>
        <w:spacing w:before="200" w:line="276" w:lineRule="auto"/>
      </w:pPr>
      <w:r w:rsidRPr="00DB1EE2">
        <w:t>2. Az ügyfél-átvilágítás általános szabályai</w:t>
      </w:r>
    </w:p>
    <w:p w14:paraId="007BC96C" w14:textId="33A19868" w:rsidR="004630C1" w:rsidRPr="00DB1EE2" w:rsidRDefault="000C2E73" w:rsidP="001646EC">
      <w:pPr>
        <w:pStyle w:val="Nyt"/>
      </w:pPr>
      <w:r w:rsidRPr="00DB1EE2">
        <w:t>2.</w:t>
      </w:r>
      <w:r w:rsidR="00B37A19" w:rsidRPr="00DB1EE2">
        <w:t>1</w:t>
      </w:r>
      <w:r w:rsidRPr="00DB1EE2">
        <w:t xml:space="preserve">. </w:t>
      </w:r>
      <w:r w:rsidR="00985646" w:rsidRPr="00DB1EE2">
        <w:t>Az ügyvéd a megbízási szerződés megkötése</w:t>
      </w:r>
      <w:r w:rsidR="0018095E" w:rsidRPr="00DB1EE2">
        <w:t xml:space="preserve">, illetve tartós megbízás </w:t>
      </w:r>
      <w:r w:rsidRPr="00DB1EE2">
        <w:t xml:space="preserve">vagy kamarai jogtanácsos által végzett, az 1.6. pont hatálya alá nem tartozó ügyvédi tevékenység </w:t>
      </w:r>
      <w:r w:rsidR="00F96599" w:rsidRPr="00DB1EE2">
        <w:t xml:space="preserve">(a továbbiakban együtt: megbízás) </w:t>
      </w:r>
      <w:r w:rsidR="0018095E" w:rsidRPr="00DB1EE2">
        <w:t>esetén a megbízás teljesítése</w:t>
      </w:r>
      <w:r w:rsidR="00985646" w:rsidRPr="00DB1EE2">
        <w:t xml:space="preserve"> előtt </w:t>
      </w:r>
      <w:r w:rsidR="004F51E5" w:rsidRPr="00DB1EE2">
        <w:t>meghatározza, hogy</w:t>
      </w:r>
    </w:p>
    <w:p w14:paraId="748684FF" w14:textId="004A21CF" w:rsidR="004630C1" w:rsidRPr="00DB1EE2" w:rsidRDefault="004630C1" w:rsidP="001646EC">
      <w:pPr>
        <w:spacing w:before="200"/>
      </w:pPr>
      <w:r w:rsidRPr="00DB1EE2">
        <w:t xml:space="preserve">a) </w:t>
      </w:r>
      <w:r w:rsidR="005336BD" w:rsidRPr="00DB1EE2">
        <w:t xml:space="preserve">a megbízás a </w:t>
      </w:r>
      <w:proofErr w:type="spellStart"/>
      <w:r w:rsidR="005336BD" w:rsidRPr="00DB1EE2">
        <w:t>Pmt</w:t>
      </w:r>
      <w:proofErr w:type="spellEnd"/>
      <w:r w:rsidR="005336BD" w:rsidRPr="00DB1EE2">
        <w:t>. 73. § (1)</w:t>
      </w:r>
      <w:r w:rsidR="009218AB" w:rsidRPr="00DB1EE2">
        <w:t xml:space="preserve">, illetve </w:t>
      </w:r>
      <w:r w:rsidR="005336BD" w:rsidRPr="00DB1EE2">
        <w:t>(1a) bekezdés</w:t>
      </w:r>
      <w:r w:rsidR="009218AB" w:rsidRPr="00DB1EE2">
        <w:t>e</w:t>
      </w:r>
      <w:r w:rsidR="005336BD" w:rsidRPr="00DB1EE2">
        <w:t xml:space="preserve"> hatálya alá tartozik-e,</w:t>
      </w:r>
      <w:r w:rsidR="009218AB" w:rsidRPr="00DB1EE2">
        <w:t xml:space="preserve"> vagy</w:t>
      </w:r>
    </w:p>
    <w:p w14:paraId="39169355" w14:textId="37CCBD94" w:rsidR="004F51E5" w:rsidRPr="00DB1EE2" w:rsidRDefault="004630C1" w:rsidP="001646EC">
      <w:pPr>
        <w:spacing w:before="200"/>
      </w:pPr>
      <w:r w:rsidRPr="00DB1EE2">
        <w:t xml:space="preserve">b) </w:t>
      </w:r>
      <w:r w:rsidR="004F51E5" w:rsidRPr="00DB1EE2">
        <w:t xml:space="preserve">a megbízás </w:t>
      </w:r>
      <w:r w:rsidR="00905018" w:rsidRPr="00DB1EE2">
        <w:t xml:space="preserve">olyan jogügyletben való közreműködésre irányul-e, amely </w:t>
      </w:r>
      <w:r w:rsidR="004F51E5" w:rsidRPr="00DB1EE2">
        <w:t>a Kit. szerinti pénzügyi és vagyoni korlátozó intézkedés végrehajtásával összefügg</w:t>
      </w:r>
      <w:r w:rsidR="00B37A19" w:rsidRPr="00DB1EE2">
        <w:t>het</w:t>
      </w:r>
      <w:r w:rsidR="004F51E5" w:rsidRPr="00DB1EE2">
        <w:t>.</w:t>
      </w:r>
    </w:p>
    <w:p w14:paraId="60460446" w14:textId="4491A6B7" w:rsidR="00A67902" w:rsidRPr="00DB1EE2" w:rsidRDefault="00B37A19" w:rsidP="001646EC">
      <w:pPr>
        <w:pStyle w:val="Nyt"/>
      </w:pPr>
      <w:r w:rsidRPr="00DB1EE2">
        <w:t xml:space="preserve">2.2. </w:t>
      </w:r>
      <w:r w:rsidR="00E13719" w:rsidRPr="00DB1EE2">
        <w:t xml:space="preserve">Amennyiben </w:t>
      </w:r>
      <w:r w:rsidR="004F51E5" w:rsidRPr="00DB1EE2">
        <w:t xml:space="preserve">a megbízás a </w:t>
      </w:r>
      <w:proofErr w:type="spellStart"/>
      <w:r w:rsidR="004F51E5" w:rsidRPr="00DB1EE2">
        <w:t>Pmt</w:t>
      </w:r>
      <w:proofErr w:type="spellEnd"/>
      <w:r w:rsidR="004F51E5" w:rsidRPr="00DB1EE2">
        <w:t>. 73. § (1)</w:t>
      </w:r>
      <w:r w:rsidR="009218AB" w:rsidRPr="00DB1EE2">
        <w:t xml:space="preserve">, illetve </w:t>
      </w:r>
      <w:r w:rsidR="004F51E5" w:rsidRPr="00DB1EE2">
        <w:t>(1a) bekezdés</w:t>
      </w:r>
      <w:r w:rsidR="009218AB" w:rsidRPr="00DB1EE2">
        <w:t>e</w:t>
      </w:r>
      <w:r w:rsidR="004F51E5" w:rsidRPr="00DB1EE2">
        <w:t xml:space="preserve"> hatálya alá tartozik, az ügyvéd a</w:t>
      </w:r>
      <w:r w:rsidR="000876D3" w:rsidRPr="00DB1EE2">
        <w:t>z ügyfél vonatkozásában a</w:t>
      </w:r>
      <w:r w:rsidR="004F51E5" w:rsidRPr="00DB1EE2">
        <w:t xml:space="preserve"> megbízási szerződés megkötése előtt</w:t>
      </w:r>
      <w:r w:rsidR="000876D3" w:rsidRPr="00DB1EE2">
        <w:t>, a</w:t>
      </w:r>
      <w:r w:rsidR="00813703" w:rsidRPr="00DB1EE2">
        <w:t xml:space="preserve">z ügyfelével szerződő </w:t>
      </w:r>
      <w:r w:rsidR="000876D3" w:rsidRPr="00DB1EE2">
        <w:t>más f</w:t>
      </w:r>
      <w:r w:rsidR="00813703" w:rsidRPr="00DB1EE2">
        <w:t>é</w:t>
      </w:r>
      <w:r w:rsidR="000876D3" w:rsidRPr="00DB1EE2">
        <w:t xml:space="preserve">l </w:t>
      </w:r>
      <w:r w:rsidR="00813703" w:rsidRPr="00DB1EE2">
        <w:t xml:space="preserve">(a továbbiakban: fél) </w:t>
      </w:r>
      <w:r w:rsidR="000876D3" w:rsidRPr="00DB1EE2">
        <w:t>vonatkozásában legkésőbb a megbízás végrehajtása előtt,</w:t>
      </w:r>
      <w:r w:rsidR="002B152E" w:rsidRPr="00DB1EE2">
        <w:t xml:space="preserve"> a 2.</w:t>
      </w:r>
      <w:r w:rsidR="00BF6289" w:rsidRPr="00DB1EE2">
        <w:t>4-2.5.</w:t>
      </w:r>
      <w:r w:rsidR="002B152E" w:rsidRPr="00DB1EE2">
        <w:t xml:space="preserve"> pontban meghatározott kivételekkel</w:t>
      </w:r>
    </w:p>
    <w:p w14:paraId="31E19E90" w14:textId="51E9B2EF" w:rsidR="00A8724E" w:rsidRPr="00DB1EE2" w:rsidRDefault="00A8724E" w:rsidP="001646EC">
      <w:pPr>
        <w:spacing w:before="200"/>
      </w:pPr>
      <w:r w:rsidRPr="00DB1EE2">
        <w:t>a) a b) pont hatálya alá nem tartozó esetekben egyszerűsített ügyfél-átvilágítást végez el,</w:t>
      </w:r>
    </w:p>
    <w:p w14:paraId="70A04A1F" w14:textId="5C97C830" w:rsidR="00E71369" w:rsidRPr="00DB1EE2" w:rsidRDefault="00A8724E" w:rsidP="001646EC">
      <w:pPr>
        <w:spacing w:before="200"/>
      </w:pPr>
      <w:r w:rsidRPr="00DB1EE2">
        <w:t>b</w:t>
      </w:r>
      <w:r w:rsidR="00A67902" w:rsidRPr="00DB1EE2">
        <w:t>) fokozott ügyfél-átvilágítást végez el, ha</w:t>
      </w:r>
    </w:p>
    <w:p w14:paraId="7ADFD0CF" w14:textId="03D9975B" w:rsidR="00E13719" w:rsidRPr="00DB1EE2" w:rsidRDefault="00A8724E" w:rsidP="001646EC">
      <w:pPr>
        <w:spacing w:before="200"/>
      </w:pPr>
      <w:proofErr w:type="spellStart"/>
      <w:r w:rsidRPr="00DB1EE2">
        <w:t>b</w:t>
      </w:r>
      <w:r w:rsidR="00E71369" w:rsidRPr="00DB1EE2">
        <w:t>a</w:t>
      </w:r>
      <w:proofErr w:type="spellEnd"/>
      <w:r w:rsidR="00E71369" w:rsidRPr="00DB1EE2">
        <w:t>)</w:t>
      </w:r>
      <w:r w:rsidR="00A67902" w:rsidRPr="00DB1EE2">
        <w:t xml:space="preserve"> a</w:t>
      </w:r>
      <w:r w:rsidR="00E13719" w:rsidRPr="00DB1EE2">
        <w:t xml:space="preserve"> természetes személy ügyfél</w:t>
      </w:r>
      <w:r w:rsidR="000876D3" w:rsidRPr="00DB1EE2">
        <w:t xml:space="preserve"> vagy fél</w:t>
      </w:r>
      <w:r w:rsidR="00E13719" w:rsidRPr="00DB1EE2">
        <w:t xml:space="preserve"> a nyilatkozata szerint </w:t>
      </w:r>
      <w:r w:rsidR="007D3EE3" w:rsidRPr="00DB1EE2">
        <w:t xml:space="preserve">a </w:t>
      </w:r>
      <w:proofErr w:type="spellStart"/>
      <w:r w:rsidR="007D3EE3" w:rsidRPr="00DB1EE2">
        <w:t>Pmt</w:t>
      </w:r>
      <w:proofErr w:type="spellEnd"/>
      <w:r w:rsidR="007D3EE3" w:rsidRPr="00DB1EE2">
        <w:t xml:space="preserve">. 3. § 38. pont c) alpontja szerinti </w:t>
      </w:r>
      <w:r w:rsidR="00E13719" w:rsidRPr="00DB1EE2">
        <w:t>tényleges tulajdonos nevében vagy érdekében jár el,</w:t>
      </w:r>
    </w:p>
    <w:p w14:paraId="2F229C88" w14:textId="29F10C02" w:rsidR="00E13719" w:rsidRPr="00DB1EE2" w:rsidRDefault="00A8724E" w:rsidP="001646EC">
      <w:pPr>
        <w:spacing w:before="200"/>
      </w:pPr>
      <w:proofErr w:type="spellStart"/>
      <w:r w:rsidRPr="00DB1EE2">
        <w:t>b</w:t>
      </w:r>
      <w:r w:rsidR="00E13719" w:rsidRPr="00DB1EE2">
        <w:t>b</w:t>
      </w:r>
      <w:proofErr w:type="spellEnd"/>
      <w:r w:rsidR="00E13719" w:rsidRPr="00DB1EE2">
        <w:t>) a</w:t>
      </w:r>
      <w:r w:rsidR="00DD08D8" w:rsidRPr="00DB1EE2">
        <w:t xml:space="preserve"> természetes személy </w:t>
      </w:r>
      <w:r w:rsidR="00E13719" w:rsidRPr="00DB1EE2">
        <w:t>ügyfél</w:t>
      </w:r>
      <w:r w:rsidR="000876D3" w:rsidRPr="00DB1EE2">
        <w:t xml:space="preserve">, a </w:t>
      </w:r>
      <w:r w:rsidR="00DD08D8" w:rsidRPr="00DB1EE2">
        <w:t xml:space="preserve">természetes személy </w:t>
      </w:r>
      <w:r w:rsidR="000876D3" w:rsidRPr="00DB1EE2">
        <w:t>fél</w:t>
      </w:r>
      <w:r w:rsidR="00E13719" w:rsidRPr="00DB1EE2">
        <w:t xml:space="preserve"> vagy a tényleges tulajdonos </w:t>
      </w:r>
      <w:r w:rsidR="001E03E8" w:rsidRPr="00DB1EE2">
        <w:t>az ügyfél</w:t>
      </w:r>
      <w:r w:rsidR="000876D3" w:rsidRPr="00DB1EE2">
        <w:t>, illetve a fél</w:t>
      </w:r>
      <w:r w:rsidR="001E03E8" w:rsidRPr="00DB1EE2">
        <w:t xml:space="preserve"> nyilatkozata alapján</w:t>
      </w:r>
      <w:r w:rsidR="00DD08D8" w:rsidRPr="00DB1EE2">
        <w:t xml:space="preserve">, illetve </w:t>
      </w:r>
      <w:r w:rsidR="001E03E8" w:rsidRPr="00DB1EE2">
        <w:t xml:space="preserve">az ügyvéd számára külön kutatás nélkül is felismerhetően </w:t>
      </w:r>
      <w:r w:rsidR="00E13719" w:rsidRPr="00DB1EE2">
        <w:t xml:space="preserve">a </w:t>
      </w:r>
      <w:proofErr w:type="spellStart"/>
      <w:r w:rsidR="00E13719" w:rsidRPr="00DB1EE2">
        <w:lastRenderedPageBreak/>
        <w:t>Pmt</w:t>
      </w:r>
      <w:proofErr w:type="spellEnd"/>
      <w:r w:rsidR="00E13719" w:rsidRPr="00DB1EE2">
        <w:t>. szerint kiemelt közszereplőnek, kiemelt közszereplő közeli hozzátartozójának vagy kiemelt közszereplővel közeli kapcsolatban álló személynek minősül,</w:t>
      </w:r>
    </w:p>
    <w:p w14:paraId="305120EF" w14:textId="4186C025" w:rsidR="0049575D" w:rsidRPr="00DB1EE2" w:rsidRDefault="00A8724E" w:rsidP="001646EC">
      <w:pPr>
        <w:spacing w:before="200"/>
      </w:pPr>
      <w:proofErr w:type="spellStart"/>
      <w:r w:rsidRPr="00DB1EE2">
        <w:t>b</w:t>
      </w:r>
      <w:r w:rsidR="00E13719" w:rsidRPr="00DB1EE2">
        <w:t>c</w:t>
      </w:r>
      <w:proofErr w:type="spellEnd"/>
      <w:r w:rsidR="00E71369" w:rsidRPr="00DB1EE2">
        <w:t xml:space="preserve">) </w:t>
      </w:r>
      <w:r w:rsidR="0049575D" w:rsidRPr="00DB1EE2">
        <w:t>ha a jogi személy, illetve jogi személyiség nélküli szervezet ügyfél vagy fél vonatkozásában a 3.1. pont ab) vagy b) alpontja szerinti lekérdezéssel való azonosítás, illetve meghatározás nem lehetséges vagy nem vezet eredményre,</w:t>
      </w:r>
    </w:p>
    <w:p w14:paraId="58327122" w14:textId="1F666BDD" w:rsidR="00EF64AD" w:rsidRPr="00DB1EE2" w:rsidRDefault="00A8724E" w:rsidP="001646EC">
      <w:pPr>
        <w:spacing w:before="200"/>
      </w:pPr>
      <w:proofErr w:type="spellStart"/>
      <w:r w:rsidRPr="00DB1EE2">
        <w:t>b</w:t>
      </w:r>
      <w:r w:rsidR="0049575D" w:rsidRPr="00DB1EE2">
        <w:t>d</w:t>
      </w:r>
      <w:proofErr w:type="spellEnd"/>
      <w:r w:rsidR="00E71369" w:rsidRPr="00DB1EE2">
        <w:t xml:space="preserve">) a megbízás </w:t>
      </w:r>
      <w:r w:rsidR="00F949D1" w:rsidRPr="00DB1EE2">
        <w:t>a jelen szabályzat mellékletét képező felügyeleti kockázat</w:t>
      </w:r>
      <w:r w:rsidR="00B7106D" w:rsidRPr="00DB1EE2">
        <w:t xml:space="preserve">értékelés </w:t>
      </w:r>
      <w:r w:rsidR="00E71369" w:rsidRPr="00DB1EE2">
        <w:t>szerint magas kockázattal rendelkezik</w:t>
      </w:r>
      <w:r w:rsidR="003F4E7A" w:rsidRPr="00DB1EE2">
        <w:t>,</w:t>
      </w:r>
    </w:p>
    <w:p w14:paraId="50CFE9A0" w14:textId="658DC8D9" w:rsidR="0052458A" w:rsidRPr="00DB1EE2" w:rsidRDefault="0052458A" w:rsidP="001646EC">
      <w:pPr>
        <w:spacing w:before="200"/>
      </w:pPr>
      <w:r w:rsidRPr="00DB1EE2">
        <w:t>b</w:t>
      </w:r>
      <w:r w:rsidR="0049575D" w:rsidRPr="00DB1EE2">
        <w:t>e</w:t>
      </w:r>
      <w:r w:rsidRPr="00DB1EE2">
        <w:t>) az egyszerűsített ügyfél-átvilágítás során merül fel olyan körülmény, amely alapján fokozott ügyfél-átvilágítás elvégzésének van helye,</w:t>
      </w:r>
    </w:p>
    <w:p w14:paraId="579325F0" w14:textId="0B5F22FF" w:rsidR="002B152E" w:rsidRPr="00DB1EE2" w:rsidRDefault="002B152E" w:rsidP="001646EC">
      <w:pPr>
        <w:spacing w:before="200"/>
      </w:pPr>
      <w:proofErr w:type="spellStart"/>
      <w:r w:rsidRPr="00DB1EE2">
        <w:t>b</w:t>
      </w:r>
      <w:r w:rsidR="0049575D" w:rsidRPr="00DB1EE2">
        <w:t>f</w:t>
      </w:r>
      <w:proofErr w:type="spellEnd"/>
      <w:r w:rsidRPr="00DB1EE2">
        <w:t xml:space="preserve">) az ügyvéd öt éven belül </w:t>
      </w:r>
      <w:r w:rsidR="000876D3" w:rsidRPr="00DB1EE2">
        <w:t xml:space="preserve">ugyanazon ügyfél vagy fél vonatkozásában </w:t>
      </w:r>
      <w:r w:rsidRPr="00DB1EE2">
        <w:t xml:space="preserve">egyszerűsített ügyfél-átvilágítást végezett el, de a 2.2. pont </w:t>
      </w:r>
      <w:proofErr w:type="spellStart"/>
      <w:r w:rsidRPr="00DB1EE2">
        <w:t>ba</w:t>
      </w:r>
      <w:proofErr w:type="spellEnd"/>
      <w:r w:rsidRPr="00DB1EE2">
        <w:t>)-</w:t>
      </w:r>
      <w:proofErr w:type="spellStart"/>
      <w:r w:rsidRPr="00DB1EE2">
        <w:t>bc</w:t>
      </w:r>
      <w:proofErr w:type="spellEnd"/>
      <w:r w:rsidRPr="00DB1EE2">
        <w:t>) alpontja szerinti körülmények fennállnak,</w:t>
      </w:r>
    </w:p>
    <w:p w14:paraId="1242A8B6" w14:textId="15AA2098" w:rsidR="003F4E7A" w:rsidRPr="00DB1EE2" w:rsidRDefault="003F4E7A" w:rsidP="001646EC">
      <w:pPr>
        <w:spacing w:before="200"/>
      </w:pPr>
      <w:proofErr w:type="spellStart"/>
      <w:r w:rsidRPr="00DB1EE2">
        <w:t>b</w:t>
      </w:r>
      <w:r w:rsidR="0049575D" w:rsidRPr="00DB1EE2">
        <w:t>g</w:t>
      </w:r>
      <w:proofErr w:type="spellEnd"/>
      <w:r w:rsidRPr="00DB1EE2">
        <w:t xml:space="preserve">) az ügyvéd belső </w:t>
      </w:r>
      <w:r w:rsidR="005C5C7E" w:rsidRPr="00DB1EE2">
        <w:t>kockázatértékelése</w:t>
      </w:r>
      <w:r w:rsidRPr="00DB1EE2">
        <w:t xml:space="preserve"> azt előírja.</w:t>
      </w:r>
    </w:p>
    <w:p w14:paraId="74030622" w14:textId="24ED2D5F" w:rsidR="00004F31" w:rsidRPr="00DB1EE2" w:rsidRDefault="003F4E7A" w:rsidP="001646EC">
      <w:pPr>
        <w:pStyle w:val="Nyt"/>
        <w:keepNext/>
      </w:pPr>
      <w:r w:rsidRPr="00DB1EE2">
        <w:t>2.</w:t>
      </w:r>
      <w:r w:rsidR="0052458A" w:rsidRPr="00DB1EE2">
        <w:t>3</w:t>
      </w:r>
      <w:r w:rsidRPr="00DB1EE2">
        <w:t>.</w:t>
      </w:r>
      <w:r w:rsidR="009878D2" w:rsidRPr="00DB1EE2">
        <w:t xml:space="preserve"> Tartós megbízás</w:t>
      </w:r>
      <w:r w:rsidR="00004F31" w:rsidRPr="00DB1EE2">
        <w:t xml:space="preserve"> </w:t>
      </w:r>
      <w:r w:rsidR="009878D2" w:rsidRPr="00DB1EE2">
        <w:t>esetén</w:t>
      </w:r>
      <w:r w:rsidR="00004F31" w:rsidRPr="00DB1EE2">
        <w:t xml:space="preserve"> az ügyvéd</w:t>
      </w:r>
    </w:p>
    <w:p w14:paraId="56C851F0" w14:textId="49223CE0" w:rsidR="00004F31" w:rsidRPr="00DB1EE2" w:rsidRDefault="00004F31" w:rsidP="001646EC">
      <w:pPr>
        <w:spacing w:before="200"/>
      </w:pPr>
      <w:r w:rsidRPr="00DB1EE2">
        <w:t>a)</w:t>
      </w:r>
      <w:r w:rsidR="009878D2" w:rsidRPr="00DB1EE2">
        <w:t xml:space="preserve"> a</w:t>
      </w:r>
      <w:r w:rsidRPr="00DB1EE2">
        <w:t xml:space="preserve"> megbízási szerződés megkötése előtt a 2.2. pontja szerint jár el, ha a tartós megbízás kifejezetten magában foglal a </w:t>
      </w:r>
      <w:proofErr w:type="spellStart"/>
      <w:r w:rsidRPr="00DB1EE2">
        <w:t>Pmt</w:t>
      </w:r>
      <w:proofErr w:type="spellEnd"/>
      <w:r w:rsidRPr="00DB1EE2">
        <w:t>. 73. § (1) bekezdés</w:t>
      </w:r>
      <w:r w:rsidR="00304E31" w:rsidRPr="00DB1EE2">
        <w:t>e</w:t>
      </w:r>
      <w:r w:rsidRPr="00DB1EE2">
        <w:t xml:space="preserve"> hatálya alá tartozó tevékenységet is,</w:t>
      </w:r>
    </w:p>
    <w:p w14:paraId="73EEDEC2" w14:textId="6166662C" w:rsidR="00004F31" w:rsidRPr="00DB1EE2" w:rsidRDefault="00004F31" w:rsidP="001646EC">
      <w:pPr>
        <w:spacing w:before="200"/>
      </w:pPr>
      <w:r w:rsidRPr="00DB1EE2">
        <w:t xml:space="preserve">b) az egyedi megbízás teljesítése előtt a 2.2. pontja szerint jár el, ha az egyedi megbízás a </w:t>
      </w:r>
      <w:proofErr w:type="spellStart"/>
      <w:r w:rsidRPr="00DB1EE2">
        <w:t>Pmt</w:t>
      </w:r>
      <w:proofErr w:type="spellEnd"/>
      <w:r w:rsidRPr="00DB1EE2">
        <w:t>. 73. § (1) bekezdés</w:t>
      </w:r>
      <w:r w:rsidR="00304E31" w:rsidRPr="00DB1EE2">
        <w:t>e</w:t>
      </w:r>
      <w:r w:rsidRPr="00DB1EE2">
        <w:t xml:space="preserve"> hatálya alá tartozó tevékenység végzésére irányul.</w:t>
      </w:r>
    </w:p>
    <w:p w14:paraId="1068C8F9" w14:textId="52E74419" w:rsidR="00BF6289" w:rsidRPr="00DB1EE2" w:rsidRDefault="009A2882" w:rsidP="001646EC">
      <w:pPr>
        <w:pStyle w:val="Nyt"/>
      </w:pPr>
      <w:r w:rsidRPr="00DB1EE2">
        <w:t>2.4. A kamarai jogtanácsos</w:t>
      </w:r>
      <w:r w:rsidR="000C2E73" w:rsidRPr="00DB1EE2">
        <w:t xml:space="preserve"> </w:t>
      </w:r>
      <w:r w:rsidRPr="00DB1EE2">
        <w:t xml:space="preserve">a </w:t>
      </w:r>
      <w:r w:rsidR="009B05AB" w:rsidRPr="00DB1EE2">
        <w:t>munkáltatója,</w:t>
      </w:r>
      <w:r w:rsidRPr="00DB1EE2">
        <w:t xml:space="preserve"> mint ügyfél vonatkozásában</w:t>
      </w:r>
      <w:r w:rsidR="00BF6289" w:rsidRPr="00DB1EE2">
        <w:t xml:space="preserve"> </w:t>
      </w:r>
      <w:r w:rsidR="000C2E73" w:rsidRPr="00DB1EE2">
        <w:t>a 2.2. pontja szerinti ügyfél-átvilágítást</w:t>
      </w:r>
    </w:p>
    <w:p w14:paraId="392EBDF1" w14:textId="7CFFAEAD" w:rsidR="000C2E73" w:rsidRPr="00DB1EE2" w:rsidRDefault="00BF6289" w:rsidP="001646EC">
      <w:pPr>
        <w:spacing w:before="200"/>
      </w:pPr>
      <w:r w:rsidRPr="00DB1EE2">
        <w:t xml:space="preserve">a) </w:t>
      </w:r>
      <w:r w:rsidR="000C2E73" w:rsidRPr="00DB1EE2">
        <w:t xml:space="preserve">az első, a </w:t>
      </w:r>
      <w:proofErr w:type="spellStart"/>
      <w:r w:rsidR="000C2E73" w:rsidRPr="00DB1EE2">
        <w:t>Pmt</w:t>
      </w:r>
      <w:proofErr w:type="spellEnd"/>
      <w:r w:rsidR="000C2E73" w:rsidRPr="00DB1EE2">
        <w:t xml:space="preserve">. 73. § (1a) bekezdés hatálya alá tartozó </w:t>
      </w:r>
      <w:r w:rsidRPr="00DB1EE2">
        <w:t>tevékenységre irányuló</w:t>
      </w:r>
      <w:r w:rsidR="000C2E73" w:rsidRPr="00DB1EE2">
        <w:t xml:space="preserve"> megbízás teljesítése előtt,</w:t>
      </w:r>
    </w:p>
    <w:p w14:paraId="198D1D2D" w14:textId="695E8ED6" w:rsidR="00BF6289" w:rsidRPr="00DB1EE2" w:rsidRDefault="00BF6289" w:rsidP="001646EC">
      <w:pPr>
        <w:spacing w:before="200"/>
      </w:pPr>
      <w:r w:rsidRPr="00DB1EE2">
        <w:t xml:space="preserve">b) a </w:t>
      </w:r>
      <w:proofErr w:type="spellStart"/>
      <w:r w:rsidRPr="00DB1EE2">
        <w:t>Pmt</w:t>
      </w:r>
      <w:proofErr w:type="spellEnd"/>
      <w:r w:rsidRPr="00DB1EE2">
        <w:t>. 73. § (1a) bekezdés hatálya alá tartozó tevékenységre irányuló megbízás teljesítése előtt</w:t>
      </w:r>
      <w:r w:rsidR="00511BE9" w:rsidRPr="00DB1EE2">
        <w:t xml:space="preserve"> a 2.5. pont szerinti, a mellőzésre meghatározott feltételek fennállásának hiányában</w:t>
      </w:r>
    </w:p>
    <w:p w14:paraId="5BF5A962" w14:textId="5E204DB7" w:rsidR="000C2E73" w:rsidRPr="00DB1EE2" w:rsidRDefault="00BF6289" w:rsidP="001646EC">
      <w:pPr>
        <w:spacing w:before="200"/>
      </w:pPr>
      <w:r w:rsidRPr="00DB1EE2">
        <w:t>végzi el.</w:t>
      </w:r>
    </w:p>
    <w:p w14:paraId="613412FC" w14:textId="18525F64" w:rsidR="00C95F59" w:rsidRPr="00DB1EE2" w:rsidRDefault="009878D2" w:rsidP="001646EC">
      <w:pPr>
        <w:pStyle w:val="Nyt"/>
      </w:pPr>
      <w:r w:rsidRPr="00DB1EE2">
        <w:t>2.</w:t>
      </w:r>
      <w:r w:rsidR="00E22064" w:rsidRPr="00DB1EE2">
        <w:t>5</w:t>
      </w:r>
      <w:r w:rsidRPr="00DB1EE2">
        <w:t xml:space="preserve">. </w:t>
      </w:r>
      <w:r w:rsidR="00C95F59" w:rsidRPr="00DB1EE2">
        <w:t>Ha az ügyfél</w:t>
      </w:r>
      <w:r w:rsidR="000876D3" w:rsidRPr="00DB1EE2">
        <w:t>, illetve a fél</w:t>
      </w:r>
      <w:r w:rsidR="00C95F59" w:rsidRPr="00DB1EE2">
        <w:t xml:space="preserve"> vonatkozásában az ügyvéd </w:t>
      </w:r>
      <w:r w:rsidR="009B3DAC" w:rsidRPr="00DB1EE2">
        <w:t>öt éven belül</w:t>
      </w:r>
      <w:r w:rsidR="002B152E" w:rsidRPr="00DB1EE2">
        <w:t xml:space="preserve"> az ügyfél-átvilágítást már elvégezte, a 3.1. pont b) alpontja és 4.1. pont b)</w:t>
      </w:r>
      <w:r w:rsidR="00304E31" w:rsidRPr="00DB1EE2">
        <w:t xml:space="preserve"> és </w:t>
      </w:r>
      <w:r w:rsidR="002B152E" w:rsidRPr="00DB1EE2">
        <w:t>c) alpontja szerinti intézkedéseket mellőzi, ha az ügyfél</w:t>
      </w:r>
      <w:r w:rsidR="000876D3" w:rsidRPr="00DB1EE2">
        <w:t>, illetve a fél</w:t>
      </w:r>
      <w:r w:rsidR="002B152E" w:rsidRPr="00DB1EE2">
        <w:t xml:space="preserve"> nyilatkozata szerint az érintett adatokban változás nem történt, és </w:t>
      </w:r>
      <w:r w:rsidR="00C95F59" w:rsidRPr="00DB1EE2">
        <w:t>a korábban rögzített adatok valódiságával vagy megfelelőségével</w:t>
      </w:r>
      <w:r w:rsidR="00CC4568" w:rsidRPr="00DB1EE2">
        <w:t>, illetve a tényleges tulajdonos kilétével</w:t>
      </w:r>
      <w:r w:rsidR="00C95F59" w:rsidRPr="00DB1EE2">
        <w:t xml:space="preserve"> kapcsolatban </w:t>
      </w:r>
      <w:r w:rsidR="00CC4568" w:rsidRPr="00DB1EE2">
        <w:t xml:space="preserve">az ügyvédben </w:t>
      </w:r>
      <w:r w:rsidR="00C95F59" w:rsidRPr="00DB1EE2">
        <w:t xml:space="preserve">kétség </w:t>
      </w:r>
      <w:r w:rsidR="002B152E" w:rsidRPr="00DB1EE2">
        <w:t xml:space="preserve">nem </w:t>
      </w:r>
      <w:r w:rsidR="00C95F59" w:rsidRPr="00DB1EE2">
        <w:t>merül fel.</w:t>
      </w:r>
    </w:p>
    <w:p w14:paraId="02BEC4FE" w14:textId="1C386412" w:rsidR="002E5D02" w:rsidRPr="00DB1EE2" w:rsidRDefault="001D3E7F" w:rsidP="001646EC">
      <w:pPr>
        <w:pStyle w:val="Nyt"/>
      </w:pPr>
      <w:r w:rsidRPr="00DB1EE2">
        <w:t>2.</w:t>
      </w:r>
      <w:r w:rsidR="00E22064" w:rsidRPr="00DB1EE2">
        <w:t>6</w:t>
      </w:r>
      <w:r w:rsidRPr="00DB1EE2">
        <w:t xml:space="preserve">. Az ügyvéd helyetteseként az ügyfél-átvilágítás egyes mozzanatainak elvégzése során az Üttv. 28. § (5) bekezdésében meghatározott személyek, </w:t>
      </w:r>
      <w:r w:rsidR="006F57A1" w:rsidRPr="00DB1EE2">
        <w:t>v</w:t>
      </w:r>
      <w:r w:rsidRPr="00DB1EE2">
        <w:t>alamint ügyvédasszisztens</w:t>
      </w:r>
      <w:r w:rsidR="006F57A1" w:rsidRPr="00DB1EE2">
        <w:t xml:space="preserve">, illetve kamarai jogtanácsos esetén </w:t>
      </w:r>
      <w:r w:rsidR="00C466A2" w:rsidRPr="00DB1EE2">
        <w:t xml:space="preserve">jogi előadó, valamint </w:t>
      </w:r>
      <w:r w:rsidR="006F57A1" w:rsidRPr="00DB1EE2">
        <w:rPr>
          <w:rFonts w:eastAsiaTheme="minorHAnsi"/>
        </w:rPr>
        <w:t xml:space="preserve">az ügyfelének az okiratszerkesztésre jogosult munkavállalója </w:t>
      </w:r>
      <w:r w:rsidRPr="00DB1EE2">
        <w:t>el</w:t>
      </w:r>
      <w:r w:rsidR="005A1BB7" w:rsidRPr="00DB1EE2">
        <w:t>j</w:t>
      </w:r>
      <w:r w:rsidRPr="00DB1EE2">
        <w:t>árhat</w:t>
      </w:r>
      <w:r w:rsidR="005A1BB7" w:rsidRPr="00DB1EE2">
        <w:t xml:space="preserve">, azonban a tevékenységük eredményét az ügyvéd </w:t>
      </w:r>
      <w:r w:rsidR="005C5C7E" w:rsidRPr="00DB1EE2">
        <w:t xml:space="preserve">az ügyfél-átvilágítás során </w:t>
      </w:r>
      <w:r w:rsidR="00652EBE" w:rsidRPr="00DB1EE2">
        <w:t xml:space="preserve">– </w:t>
      </w:r>
      <w:r w:rsidR="003918D2" w:rsidRPr="00DB1EE2">
        <w:t xml:space="preserve">az iratok </w:t>
      </w:r>
      <w:r w:rsidR="00652EBE" w:rsidRPr="00DB1EE2">
        <w:t xml:space="preserve">és az adatok </w:t>
      </w:r>
      <w:r w:rsidR="003918D2" w:rsidRPr="00DB1EE2">
        <w:t>megtekintése</w:t>
      </w:r>
      <w:r w:rsidR="00652EBE" w:rsidRPr="00DB1EE2">
        <w:t>, illetve összevetése</w:t>
      </w:r>
      <w:r w:rsidR="003918D2" w:rsidRPr="00DB1EE2">
        <w:t xml:space="preserve"> útján</w:t>
      </w:r>
      <w:r w:rsidR="00652EBE" w:rsidRPr="00DB1EE2">
        <w:t xml:space="preserve"> –</w:t>
      </w:r>
      <w:r w:rsidR="003918D2" w:rsidRPr="00DB1EE2">
        <w:t xml:space="preserve"> </w:t>
      </w:r>
      <w:r w:rsidR="005A1BB7" w:rsidRPr="00DB1EE2">
        <w:t>köteles ellenőrizni.</w:t>
      </w:r>
    </w:p>
    <w:p w14:paraId="7D18F98F" w14:textId="3A63BB37" w:rsidR="005C5C7E" w:rsidRPr="00DB1EE2" w:rsidRDefault="005C5C7E" w:rsidP="001646EC">
      <w:pPr>
        <w:pStyle w:val="Nyt"/>
      </w:pPr>
      <w:r w:rsidRPr="00DB1EE2">
        <w:t>2.</w:t>
      </w:r>
      <w:r w:rsidR="00E22064" w:rsidRPr="00DB1EE2">
        <w:t>7</w:t>
      </w:r>
      <w:r w:rsidRPr="00DB1EE2">
        <w:t>. A belső kockázatértékelés készítése mellőzhető.</w:t>
      </w:r>
    </w:p>
    <w:p w14:paraId="5CFF0098" w14:textId="1F11FB0F" w:rsidR="000B3140" w:rsidRPr="00DB1EE2" w:rsidRDefault="000B3140" w:rsidP="001646EC">
      <w:pPr>
        <w:pStyle w:val="Nyt"/>
      </w:pPr>
      <w:r w:rsidRPr="00DB1EE2">
        <w:lastRenderedPageBreak/>
        <w:t>2.</w:t>
      </w:r>
      <w:r w:rsidR="00E22064" w:rsidRPr="00DB1EE2">
        <w:t>8</w:t>
      </w:r>
      <w:r w:rsidRPr="00DB1EE2">
        <w:t>. Ha az ügyfél, illetve a fél az ügyfél-átvilágítás elvégzéséhez szükséges érvényes okmányokat, illetve okiratokat nem mutatja be, vagy az ahhoz szükséges nyilatkozatokat nem teszi meg, a megbízási szerződés nem köthető meg, illetve</w:t>
      </w:r>
      <w:r w:rsidR="00304E31" w:rsidRPr="00DB1EE2">
        <w:t xml:space="preserve"> a már akár szabályszerűen megkötött megbízási szerződés</w:t>
      </w:r>
      <w:r w:rsidRPr="00DB1EE2">
        <w:t xml:space="preserve"> nem hajtható végre.</w:t>
      </w:r>
    </w:p>
    <w:p w14:paraId="7A884AF5" w14:textId="3A91A9A2" w:rsidR="00D34297" w:rsidRPr="00DB1EE2" w:rsidRDefault="00BF6289" w:rsidP="001646EC">
      <w:pPr>
        <w:pStyle w:val="Nyt"/>
      </w:pPr>
      <w:r w:rsidRPr="00DB1EE2">
        <w:t xml:space="preserve">2.9. A </w:t>
      </w:r>
      <w:proofErr w:type="spellStart"/>
      <w:r w:rsidRPr="00DB1EE2">
        <w:t>Pmt</w:t>
      </w:r>
      <w:proofErr w:type="spellEnd"/>
      <w:r w:rsidRPr="00DB1EE2">
        <w:t xml:space="preserve">. 73. § (1) bekezdés c) pontja és 73. § (1a) bekezdés c) pontjának alkalmazása során </w:t>
      </w:r>
      <w:r w:rsidR="00D519CC" w:rsidRPr="00DB1EE2">
        <w:t>gazdasági társaság vagy egyéb gazdálkodó szervezet működtetése alatt a gazdasági társaság</w:t>
      </w:r>
      <w:r w:rsidRPr="00DB1EE2">
        <w:t>ra</w:t>
      </w:r>
      <w:r w:rsidR="00D519CC" w:rsidRPr="00DB1EE2">
        <w:t xml:space="preserve"> vagy egyéb gazdálkodó szervezet</w:t>
      </w:r>
      <w:r w:rsidRPr="00DB1EE2">
        <w:t>re vonatkozó változásbejegyezési eljárás</w:t>
      </w:r>
      <w:r w:rsidR="00511BE9" w:rsidRPr="00DB1EE2">
        <w:t xml:space="preserve">t megalapozó jogügyleteket kell </w:t>
      </w:r>
      <w:r w:rsidRPr="00DB1EE2">
        <w:t>érteni.</w:t>
      </w:r>
    </w:p>
    <w:p w14:paraId="496B08E1" w14:textId="4B15FC8B" w:rsidR="003F4E7A" w:rsidRPr="00DB1EE2" w:rsidRDefault="009878D2" w:rsidP="001646EC">
      <w:pPr>
        <w:pStyle w:val="Alcm"/>
        <w:spacing w:before="200" w:line="276" w:lineRule="auto"/>
      </w:pPr>
      <w:r w:rsidRPr="00DB1EE2">
        <w:t>3. Az egyszerűsített ügyfél-átvilágítás</w:t>
      </w:r>
    </w:p>
    <w:p w14:paraId="56468026" w14:textId="062694BD" w:rsidR="00E71369" w:rsidRPr="00DB1EE2" w:rsidRDefault="009878D2" w:rsidP="001646EC">
      <w:pPr>
        <w:pStyle w:val="Nyt"/>
        <w:keepNext/>
      </w:pPr>
      <w:r w:rsidRPr="00DB1EE2">
        <w:t>3.1.</w:t>
      </w:r>
      <w:r w:rsidR="00486B89" w:rsidRPr="00DB1EE2">
        <w:t xml:space="preserve"> </w:t>
      </w:r>
      <w:r w:rsidR="0002070D" w:rsidRPr="00DB1EE2">
        <w:t>Az e</w:t>
      </w:r>
      <w:r w:rsidR="00486B89" w:rsidRPr="00DB1EE2">
        <w:t xml:space="preserve">gyszerűsített ügyfél-átvilágítás </w:t>
      </w:r>
      <w:r w:rsidR="0002070D" w:rsidRPr="00DB1EE2">
        <w:t xml:space="preserve">során </w:t>
      </w:r>
      <w:r w:rsidR="004A6181" w:rsidRPr="00DB1EE2">
        <w:t>az ügyvéd</w:t>
      </w:r>
    </w:p>
    <w:p w14:paraId="3DD6D57A" w14:textId="05157EE2" w:rsidR="001E03E8" w:rsidRPr="00DB1EE2" w:rsidRDefault="00486B89" w:rsidP="001646EC">
      <w:pPr>
        <w:keepNext/>
        <w:spacing w:before="200"/>
      </w:pPr>
      <w:r w:rsidRPr="00DB1EE2">
        <w:t xml:space="preserve">a) </w:t>
      </w:r>
      <w:r w:rsidR="001E03E8" w:rsidRPr="00DB1EE2">
        <w:t xml:space="preserve">az Üttv. 32. § (1) </w:t>
      </w:r>
      <w:r w:rsidR="004D66F5" w:rsidRPr="00DB1EE2">
        <w:t>és</w:t>
      </w:r>
      <w:r w:rsidR="00627783" w:rsidRPr="00DB1EE2">
        <w:t xml:space="preserve"> (7) </w:t>
      </w:r>
      <w:r w:rsidR="001E03E8" w:rsidRPr="00DB1EE2">
        <w:t>bekezdése szerinti azonosítás részeként</w:t>
      </w:r>
    </w:p>
    <w:p w14:paraId="3F203843" w14:textId="21DD82BA" w:rsidR="00486B89" w:rsidRPr="00DB1EE2" w:rsidRDefault="001E03E8" w:rsidP="001646EC">
      <w:pPr>
        <w:spacing w:before="200"/>
      </w:pPr>
      <w:proofErr w:type="spellStart"/>
      <w:r w:rsidRPr="00DB1EE2">
        <w:t>aa</w:t>
      </w:r>
      <w:proofErr w:type="spellEnd"/>
      <w:r w:rsidRPr="00DB1EE2">
        <w:t xml:space="preserve">) </w:t>
      </w:r>
      <w:r w:rsidR="00486B89" w:rsidRPr="00DB1EE2">
        <w:t>a természetes személy ügyf</w:t>
      </w:r>
      <w:r w:rsidR="0002070D" w:rsidRPr="00DB1EE2">
        <w:t>e</w:t>
      </w:r>
      <w:r w:rsidR="00486B89" w:rsidRPr="00DB1EE2">
        <w:t>l</w:t>
      </w:r>
      <w:r w:rsidR="0002070D" w:rsidRPr="00DB1EE2">
        <w:t>et</w:t>
      </w:r>
      <w:r w:rsidR="00627783" w:rsidRPr="00DB1EE2">
        <w:t>, felet</w:t>
      </w:r>
      <w:r w:rsidR="00486B89" w:rsidRPr="00DB1EE2">
        <w:t xml:space="preserve">, illetve az ügyfél </w:t>
      </w:r>
      <w:r w:rsidR="00627783" w:rsidRPr="00DB1EE2">
        <w:t xml:space="preserve">és a fél </w:t>
      </w:r>
      <w:r w:rsidR="00FC750E" w:rsidRPr="00DB1EE2">
        <w:t xml:space="preserve">eljáró </w:t>
      </w:r>
      <w:r w:rsidR="00486B89" w:rsidRPr="00DB1EE2">
        <w:t>képviselőj</w:t>
      </w:r>
      <w:r w:rsidR="0002070D" w:rsidRPr="00DB1EE2">
        <w:t>ét</w:t>
      </w:r>
      <w:r w:rsidR="00486B89" w:rsidRPr="00DB1EE2">
        <w:t xml:space="preserve"> </w:t>
      </w:r>
      <w:r w:rsidR="0002070D" w:rsidRPr="00DB1EE2">
        <w:t xml:space="preserve">a </w:t>
      </w:r>
      <w:r w:rsidR="00486B89" w:rsidRPr="00DB1EE2">
        <w:t>személyazonosításra alkalmas okmányának megtekintésével</w:t>
      </w:r>
      <w:r w:rsidR="004A6181" w:rsidRPr="00DB1EE2">
        <w:t xml:space="preserve"> és az okmány érvényességének ellenőrzésével azonosítja,</w:t>
      </w:r>
    </w:p>
    <w:p w14:paraId="79115D2D" w14:textId="7E4DE802" w:rsidR="004A6181" w:rsidRPr="00DB1EE2" w:rsidRDefault="001E03E8" w:rsidP="001646EC">
      <w:pPr>
        <w:spacing w:before="200"/>
      </w:pPr>
      <w:r w:rsidRPr="00DB1EE2">
        <w:t>a</w:t>
      </w:r>
      <w:r w:rsidR="009878D2" w:rsidRPr="00DB1EE2">
        <w:t>b</w:t>
      </w:r>
      <w:r w:rsidR="004A6181" w:rsidRPr="00DB1EE2">
        <w:t xml:space="preserve">) a jogi személy, illetve jogi személyiség nélküli szervezet ügyfelet </w:t>
      </w:r>
      <w:r w:rsidR="00627783" w:rsidRPr="00DB1EE2">
        <w:t xml:space="preserve">és felet </w:t>
      </w:r>
      <w:r w:rsidR="004A6181" w:rsidRPr="00DB1EE2">
        <w:t>az ügyvéd számára közvetlenül elérhető bírósági vagy hatósági nyilvántartásokból való lekérdezéssel</w:t>
      </w:r>
      <w:r w:rsidR="00A06B3F" w:rsidRPr="00DB1EE2">
        <w:t xml:space="preserve"> </w:t>
      </w:r>
      <w:r w:rsidR="004A6181" w:rsidRPr="00DB1EE2">
        <w:t>azonosítja</w:t>
      </w:r>
      <w:r w:rsidR="004D6436" w:rsidRPr="00DB1EE2">
        <w:t>,</w:t>
      </w:r>
    </w:p>
    <w:p w14:paraId="52AC3BB5" w14:textId="57E3EBAD" w:rsidR="0002070D" w:rsidRPr="00DB1EE2" w:rsidRDefault="001E03E8" w:rsidP="001646EC">
      <w:pPr>
        <w:spacing w:before="200"/>
      </w:pPr>
      <w:proofErr w:type="spellStart"/>
      <w:r w:rsidRPr="00DB1EE2">
        <w:t>a</w:t>
      </w:r>
      <w:r w:rsidR="009878D2" w:rsidRPr="00DB1EE2">
        <w:t>c</w:t>
      </w:r>
      <w:proofErr w:type="spellEnd"/>
      <w:r w:rsidR="0002070D" w:rsidRPr="00DB1EE2">
        <w:t>) az ügyfél</w:t>
      </w:r>
      <w:r w:rsidR="00627783" w:rsidRPr="00DB1EE2">
        <w:t xml:space="preserve">, illetve a fél </w:t>
      </w:r>
      <w:r w:rsidR="00FC750E" w:rsidRPr="00DB1EE2">
        <w:t xml:space="preserve">eljáró </w:t>
      </w:r>
      <w:r w:rsidR="0002070D" w:rsidRPr="00DB1EE2">
        <w:t>képviselője képviseleti jogának fennállását ellenőrzi,</w:t>
      </w:r>
    </w:p>
    <w:p w14:paraId="3D85F3CD" w14:textId="5DD1759F" w:rsidR="0002070D" w:rsidRPr="00DB1EE2" w:rsidRDefault="001E03E8" w:rsidP="001646EC">
      <w:pPr>
        <w:spacing w:before="200"/>
      </w:pPr>
      <w:r w:rsidRPr="00DB1EE2">
        <w:t>b</w:t>
      </w:r>
      <w:r w:rsidR="0002070D" w:rsidRPr="00DB1EE2">
        <w:t xml:space="preserve">) a jogi személy, illetve jogi személyiség nélküli szervezet </w:t>
      </w:r>
      <w:r w:rsidR="00627783" w:rsidRPr="00DB1EE2">
        <w:t xml:space="preserve">ügyfél és fél </w:t>
      </w:r>
      <w:r w:rsidR="0002070D" w:rsidRPr="00DB1EE2">
        <w:t>tényleges tulajdonosát az ügyvéd számára közvetlenül elérhető bírósági vagy hatósági nyilvántartásokból való lekérdezéssel</w:t>
      </w:r>
      <w:r w:rsidR="009878D2" w:rsidRPr="00DB1EE2">
        <w:t xml:space="preserve"> meghatározza.</w:t>
      </w:r>
    </w:p>
    <w:p w14:paraId="4D5F9BE2" w14:textId="4360E176" w:rsidR="009878D2" w:rsidRPr="00DB1EE2" w:rsidRDefault="009878D2" w:rsidP="001646EC">
      <w:pPr>
        <w:pStyle w:val="Nyt"/>
      </w:pPr>
      <w:r w:rsidRPr="00DB1EE2">
        <w:t>3.2. Az ügyvéd</w:t>
      </w:r>
      <w:r w:rsidR="0043641C" w:rsidRPr="00DB1EE2">
        <w:t xml:space="preserve"> az egyszerűsített ügyfél-átvilágítás eredményeként</w:t>
      </w:r>
    </w:p>
    <w:p w14:paraId="70FFD767" w14:textId="03C09BAD" w:rsidR="009878D2" w:rsidRPr="00DB1EE2" w:rsidRDefault="002946C1" w:rsidP="001646EC">
      <w:pPr>
        <w:spacing w:before="200"/>
      </w:pPr>
      <w:r w:rsidRPr="00DB1EE2">
        <w:t>a</w:t>
      </w:r>
      <w:r w:rsidR="009878D2" w:rsidRPr="00DB1EE2">
        <w:t xml:space="preserve">) az ügyfél, </w:t>
      </w:r>
      <w:r w:rsidR="00627783" w:rsidRPr="00DB1EE2">
        <w:t xml:space="preserve">a fél, a </w:t>
      </w:r>
      <w:r w:rsidR="009878D2" w:rsidRPr="00DB1EE2">
        <w:t xml:space="preserve">képviselője, illetve a tényleges tulajdonos a </w:t>
      </w:r>
      <w:proofErr w:type="spellStart"/>
      <w:r w:rsidR="009878D2" w:rsidRPr="00DB1EE2">
        <w:t>Pmt</w:t>
      </w:r>
      <w:proofErr w:type="spellEnd"/>
      <w:r w:rsidR="009878D2" w:rsidRPr="00DB1EE2">
        <w:t>. 7. § (2) bekezdése, illetve 8. § (2) bekezdése szerinti adatait az Üttv. 33. § (2) bekezdése szerinti nyilvántartásban rögzíti,</w:t>
      </w:r>
    </w:p>
    <w:p w14:paraId="21F785D4" w14:textId="12A98282" w:rsidR="009878D2" w:rsidRPr="00DB1EE2" w:rsidRDefault="002946C1" w:rsidP="001646EC">
      <w:pPr>
        <w:spacing w:before="200"/>
      </w:pPr>
      <w:r w:rsidRPr="00DB1EE2">
        <w:t>b</w:t>
      </w:r>
      <w:r w:rsidR="009878D2" w:rsidRPr="00DB1EE2">
        <w:t>) a megbízás adatait az Üttv. 53. §-a szerinti nyilvántartásban rögzíti,</w:t>
      </w:r>
    </w:p>
    <w:p w14:paraId="08E6FF32" w14:textId="1BD8E154" w:rsidR="00B67772" w:rsidRPr="00DB1EE2" w:rsidRDefault="002946C1" w:rsidP="001646EC">
      <w:pPr>
        <w:spacing w:before="200"/>
      </w:pPr>
      <w:r w:rsidRPr="00DB1EE2">
        <w:t>c</w:t>
      </w:r>
      <w:r w:rsidR="00B67772" w:rsidRPr="00DB1EE2">
        <w:t xml:space="preserve">) </w:t>
      </w:r>
      <w:r w:rsidR="00807453" w:rsidRPr="00DB1EE2">
        <w:t xml:space="preserve">a </w:t>
      </w:r>
      <w:r w:rsidR="00B67772" w:rsidRPr="00DB1EE2">
        <w:t xml:space="preserve">tényleges tulajdonosi </w:t>
      </w:r>
      <w:r w:rsidR="00807453" w:rsidRPr="00DB1EE2">
        <w:t xml:space="preserve">információk központi </w:t>
      </w:r>
      <w:r w:rsidR="00B67772" w:rsidRPr="00DB1EE2">
        <w:t>nyilvántartás</w:t>
      </w:r>
      <w:r w:rsidR="00807453" w:rsidRPr="00DB1EE2">
        <w:t xml:space="preserve">a számára a </w:t>
      </w:r>
      <w:proofErr w:type="spellStart"/>
      <w:r w:rsidR="00807453" w:rsidRPr="00DB1EE2">
        <w:t>Pmt</w:t>
      </w:r>
      <w:proofErr w:type="spellEnd"/>
      <w:r w:rsidR="00807453" w:rsidRPr="00DB1EE2">
        <w:t>. 25. § (1) bekezdése szerinti adatokat továbbítja,</w:t>
      </w:r>
    </w:p>
    <w:p w14:paraId="09C10D09" w14:textId="45B49080" w:rsidR="009878D2" w:rsidRPr="00DB1EE2" w:rsidRDefault="002946C1" w:rsidP="001646EC">
      <w:pPr>
        <w:spacing w:before="200"/>
      </w:pPr>
      <w:r w:rsidRPr="00DB1EE2">
        <w:t>d</w:t>
      </w:r>
      <w:r w:rsidR="009878D2" w:rsidRPr="00DB1EE2">
        <w:t>) megbízási szerződésben vagy külön íven rögzíti</w:t>
      </w:r>
    </w:p>
    <w:p w14:paraId="4B6D30F6" w14:textId="6A490378" w:rsidR="009878D2" w:rsidRPr="00DB1EE2" w:rsidRDefault="002946C1" w:rsidP="001646EC">
      <w:pPr>
        <w:spacing w:before="200"/>
      </w:pPr>
      <w:r w:rsidRPr="00DB1EE2">
        <w:t>d</w:t>
      </w:r>
      <w:r w:rsidR="009878D2" w:rsidRPr="00DB1EE2">
        <w:t>a) az ügyfélnek</w:t>
      </w:r>
      <w:r w:rsidR="00627783" w:rsidRPr="00DB1EE2">
        <w:t xml:space="preserve">, illetve a félnek </w:t>
      </w:r>
      <w:r w:rsidR="009878D2" w:rsidRPr="00DB1EE2">
        <w:t xml:space="preserve">a 2.2. pont </w:t>
      </w:r>
      <w:proofErr w:type="spellStart"/>
      <w:r w:rsidR="009878D2" w:rsidRPr="00DB1EE2">
        <w:t>ba</w:t>
      </w:r>
      <w:proofErr w:type="spellEnd"/>
      <w:r w:rsidR="009878D2" w:rsidRPr="00DB1EE2">
        <w:t>)</w:t>
      </w:r>
      <w:r w:rsidR="00DD47C6" w:rsidRPr="00DB1EE2">
        <w:t xml:space="preserve"> és </w:t>
      </w:r>
      <w:proofErr w:type="spellStart"/>
      <w:r w:rsidR="009878D2" w:rsidRPr="00DB1EE2">
        <w:t>bb</w:t>
      </w:r>
      <w:proofErr w:type="spellEnd"/>
      <w:r w:rsidR="009878D2" w:rsidRPr="00DB1EE2">
        <w:t>) alpontok szerinti körülmények fennállásának hiányára vonatkozó nyilatkozatát,</w:t>
      </w:r>
    </w:p>
    <w:p w14:paraId="0BC9A35A" w14:textId="1E9C7969" w:rsidR="009878D2" w:rsidRPr="00DB1EE2" w:rsidRDefault="002946C1" w:rsidP="001646EC">
      <w:pPr>
        <w:spacing w:before="200"/>
      </w:pPr>
      <w:r w:rsidRPr="00DB1EE2">
        <w:t>d</w:t>
      </w:r>
      <w:r w:rsidR="009878D2" w:rsidRPr="00DB1EE2">
        <w:t>b) a</w:t>
      </w:r>
      <w:r w:rsidR="00E258DF" w:rsidRPr="00DB1EE2">
        <w:t xml:space="preserve">zt a körülményt, hogy a tényleges tulajdonos meghatározására a </w:t>
      </w:r>
      <w:r w:rsidR="0043641C" w:rsidRPr="00DB1EE2">
        <w:t>3</w:t>
      </w:r>
      <w:r w:rsidR="009878D2" w:rsidRPr="00DB1EE2">
        <w:t xml:space="preserve">.1. </w:t>
      </w:r>
      <w:r w:rsidR="0043641C" w:rsidRPr="00DB1EE2">
        <w:t>b</w:t>
      </w:r>
      <w:r w:rsidR="009878D2" w:rsidRPr="00DB1EE2">
        <w:t>) pont szerint</w:t>
      </w:r>
      <w:r w:rsidR="00E258DF" w:rsidRPr="00DB1EE2">
        <w:t xml:space="preserve"> került sor,</w:t>
      </w:r>
    </w:p>
    <w:p w14:paraId="3DE086F1" w14:textId="3C694D8E" w:rsidR="009878D2" w:rsidRPr="00DB1EE2" w:rsidRDefault="002946C1" w:rsidP="001646EC">
      <w:pPr>
        <w:spacing w:before="200"/>
      </w:pPr>
      <w:r w:rsidRPr="00DB1EE2">
        <w:t>d</w:t>
      </w:r>
      <w:r w:rsidR="009878D2" w:rsidRPr="00DB1EE2">
        <w:t>c) az ügyfélnek</w:t>
      </w:r>
      <w:r w:rsidR="00627783" w:rsidRPr="00DB1EE2">
        <w:t xml:space="preserve">, illetve a félnek </w:t>
      </w:r>
      <w:r w:rsidR="009878D2" w:rsidRPr="00DB1EE2">
        <w:t>az ügyfél-átvilágítás eredménye más szolgáltató részére való továbbításához való esetleges hozzájárulását</w:t>
      </w:r>
      <w:r w:rsidR="00E258DF" w:rsidRPr="00DB1EE2">
        <w:t>.</w:t>
      </w:r>
    </w:p>
    <w:p w14:paraId="2ED10C44" w14:textId="7211FE31" w:rsidR="0062491A" w:rsidRPr="00DB1EE2" w:rsidRDefault="0062491A" w:rsidP="001646EC">
      <w:pPr>
        <w:pStyle w:val="Nyt"/>
      </w:pPr>
      <w:r w:rsidRPr="00DB1EE2">
        <w:t xml:space="preserve">3.3. Ha a természetes személy ügyfél vagy fél képviseletében meghatalmazott jár el, a meghatalmazó 3.1. pont </w:t>
      </w:r>
      <w:proofErr w:type="spellStart"/>
      <w:r w:rsidRPr="00DB1EE2">
        <w:t>aa</w:t>
      </w:r>
      <w:proofErr w:type="spellEnd"/>
      <w:r w:rsidRPr="00DB1EE2">
        <w:t xml:space="preserve">) alpontja szerinti azonosítása az egyszerűsített ügyfél-átvilágítás során az okmány </w:t>
      </w:r>
      <w:r w:rsidRPr="00DB1EE2">
        <w:lastRenderedPageBreak/>
        <w:t>megtekintése helyett az Üttv. 32. § (6) bekezdése szerinti esetben a meghatalmazás alapján is elvégezhető.</w:t>
      </w:r>
    </w:p>
    <w:p w14:paraId="24452455" w14:textId="2D881CA7" w:rsidR="009878D2" w:rsidRPr="00DB1EE2" w:rsidRDefault="00E258DF" w:rsidP="001646EC">
      <w:pPr>
        <w:pStyle w:val="Alcm"/>
        <w:spacing w:before="200" w:line="276" w:lineRule="auto"/>
      </w:pPr>
      <w:r w:rsidRPr="00DB1EE2">
        <w:t>4. A fokozott ügyfél-átvilágítás</w:t>
      </w:r>
    </w:p>
    <w:p w14:paraId="37D5BBC9" w14:textId="4EACB093" w:rsidR="00A67902" w:rsidRPr="00DB1EE2" w:rsidRDefault="00E258DF" w:rsidP="001646EC">
      <w:pPr>
        <w:pStyle w:val="Nyt"/>
      </w:pPr>
      <w:r w:rsidRPr="00DB1EE2">
        <w:t>4</w:t>
      </w:r>
      <w:r w:rsidR="008A6FB7" w:rsidRPr="00DB1EE2">
        <w:t>.</w:t>
      </w:r>
      <w:r w:rsidRPr="00DB1EE2">
        <w:t>1</w:t>
      </w:r>
      <w:r w:rsidR="008A6FB7" w:rsidRPr="00DB1EE2">
        <w:t>. A fokozott ügyfél-átvilágítás során</w:t>
      </w:r>
      <w:r w:rsidR="00035DDA" w:rsidRPr="00DB1EE2">
        <w:t xml:space="preserve"> az ügyvéd</w:t>
      </w:r>
    </w:p>
    <w:p w14:paraId="259D1FCC" w14:textId="0FA3BF9C" w:rsidR="008A6FB7" w:rsidRPr="00DB1EE2" w:rsidRDefault="00035DDA" w:rsidP="001646EC">
      <w:pPr>
        <w:spacing w:before="200"/>
      </w:pPr>
      <w:r w:rsidRPr="00DB1EE2">
        <w:t xml:space="preserve">a) a </w:t>
      </w:r>
      <w:r w:rsidR="00E258DF" w:rsidRPr="00DB1EE2">
        <w:t>3</w:t>
      </w:r>
      <w:r w:rsidRPr="00DB1EE2">
        <w:t>.</w:t>
      </w:r>
      <w:r w:rsidR="0043641C" w:rsidRPr="00DB1EE2">
        <w:t>1.</w:t>
      </w:r>
      <w:r w:rsidR="00E258DF" w:rsidRPr="00DB1EE2">
        <w:t xml:space="preserve"> </w:t>
      </w:r>
      <w:r w:rsidRPr="00DB1EE2">
        <w:t xml:space="preserve">pontban foglalt intézkedéseket értelemszerűen </w:t>
      </w:r>
      <w:r w:rsidR="00034806" w:rsidRPr="00DB1EE2">
        <w:t>megteszi</w:t>
      </w:r>
      <w:r w:rsidRPr="00DB1EE2">
        <w:t>,</w:t>
      </w:r>
    </w:p>
    <w:p w14:paraId="3C7716A6" w14:textId="701B3E4E" w:rsidR="0043641C" w:rsidRPr="00DB1EE2" w:rsidRDefault="00035DDA" w:rsidP="001646EC">
      <w:pPr>
        <w:spacing w:before="200"/>
      </w:pPr>
      <w:r w:rsidRPr="00DB1EE2">
        <w:t xml:space="preserve">b) a </w:t>
      </w:r>
      <w:r w:rsidR="00E258DF" w:rsidRPr="00DB1EE2">
        <w:t>3</w:t>
      </w:r>
      <w:r w:rsidRPr="00DB1EE2">
        <w:t>.</w:t>
      </w:r>
      <w:r w:rsidR="00E258DF" w:rsidRPr="00DB1EE2">
        <w:t>1</w:t>
      </w:r>
      <w:r w:rsidRPr="00DB1EE2">
        <w:t xml:space="preserve">. pont </w:t>
      </w:r>
      <w:r w:rsidR="0043641C" w:rsidRPr="00DB1EE2">
        <w:t>a</w:t>
      </w:r>
      <w:r w:rsidR="00E258DF" w:rsidRPr="00DB1EE2">
        <w:t>b</w:t>
      </w:r>
      <w:r w:rsidRPr="00DB1EE2">
        <w:t xml:space="preserve">) alpontja szerinti lekérdezés hiányában a jogi személy, illetve jogi személyiség nélküli szervezet ügyfelet </w:t>
      </w:r>
      <w:r w:rsidR="00627783" w:rsidRPr="00DB1EE2">
        <w:t xml:space="preserve">és felet </w:t>
      </w:r>
      <w:r w:rsidRPr="00DB1EE2">
        <w:t>bírósági vagy hatósági nyilvántartásból származó kivonat</w:t>
      </w:r>
      <w:r w:rsidR="0043641C" w:rsidRPr="00DB1EE2">
        <w:t xml:space="preserve">, folyamatban levő bejegyzés esetén a létesítő okirat, illetve jogszabállyal vagy más normatív aktussal létrehozott szervezet esetében a létrehozó aktus </w:t>
      </w:r>
      <w:r w:rsidR="00B67772" w:rsidRPr="00DB1EE2">
        <w:t xml:space="preserve">megtekintésével </w:t>
      </w:r>
      <w:r w:rsidRPr="00DB1EE2">
        <w:t>azonosítja,</w:t>
      </w:r>
    </w:p>
    <w:p w14:paraId="0B9E45B1" w14:textId="6820E7AB" w:rsidR="00035DDA" w:rsidRPr="00DB1EE2" w:rsidRDefault="00035DDA" w:rsidP="001646EC">
      <w:pPr>
        <w:spacing w:before="200"/>
      </w:pPr>
      <w:r w:rsidRPr="00DB1EE2">
        <w:t xml:space="preserve">c) a </w:t>
      </w:r>
      <w:r w:rsidR="00E258DF" w:rsidRPr="00DB1EE2">
        <w:t>3</w:t>
      </w:r>
      <w:r w:rsidRPr="00DB1EE2">
        <w:t>.</w:t>
      </w:r>
      <w:r w:rsidR="00E258DF" w:rsidRPr="00DB1EE2">
        <w:t>1</w:t>
      </w:r>
      <w:r w:rsidRPr="00DB1EE2">
        <w:t xml:space="preserve">. pont </w:t>
      </w:r>
      <w:r w:rsidR="0043641C" w:rsidRPr="00DB1EE2">
        <w:t>b</w:t>
      </w:r>
      <w:r w:rsidRPr="00DB1EE2">
        <w:t xml:space="preserve">) alpontja szerinti meghatározás hiányában </w:t>
      </w:r>
      <w:r w:rsidR="00B82CC7" w:rsidRPr="00DB1EE2">
        <w:t xml:space="preserve">nyilatkoztatja a </w:t>
      </w:r>
      <w:r w:rsidRPr="00DB1EE2">
        <w:t xml:space="preserve">jogi személy, illetve jogi személyiség nélküli szervezet </w:t>
      </w:r>
      <w:r w:rsidR="00B82CC7" w:rsidRPr="00DB1EE2">
        <w:t xml:space="preserve">ügyfelet </w:t>
      </w:r>
      <w:r w:rsidR="00627783" w:rsidRPr="00DB1EE2">
        <w:t xml:space="preserve">és felet </w:t>
      </w:r>
      <w:r w:rsidR="00B82CC7" w:rsidRPr="00DB1EE2">
        <w:t xml:space="preserve">a </w:t>
      </w:r>
      <w:r w:rsidRPr="00DB1EE2">
        <w:t>tényleges tulajdonosá</w:t>
      </w:r>
      <w:r w:rsidR="00B82CC7" w:rsidRPr="00DB1EE2">
        <w:t xml:space="preserve">nak a </w:t>
      </w:r>
      <w:proofErr w:type="spellStart"/>
      <w:r w:rsidR="00B82CC7" w:rsidRPr="00DB1EE2">
        <w:t>Pmt</w:t>
      </w:r>
      <w:proofErr w:type="spellEnd"/>
      <w:r w:rsidR="00B82CC7" w:rsidRPr="00DB1EE2">
        <w:t xml:space="preserve">. 9. § (2) bekezdése szerinti adatairól, </w:t>
      </w:r>
      <w:r w:rsidR="000E238C" w:rsidRPr="00DB1EE2">
        <w:t xml:space="preserve">valamint </w:t>
      </w:r>
      <w:r w:rsidR="00B82CC7" w:rsidRPr="00DB1EE2">
        <w:t xml:space="preserve">a nyilatkozat tartalmának valóságát </w:t>
      </w:r>
      <w:r w:rsidRPr="00DB1EE2">
        <w:t>az ügyfél</w:t>
      </w:r>
      <w:r w:rsidR="00627783" w:rsidRPr="00DB1EE2">
        <w:t xml:space="preserve">, illetve a fél </w:t>
      </w:r>
      <w:r w:rsidRPr="00DB1EE2">
        <w:t xml:space="preserve">által </w:t>
      </w:r>
      <w:r w:rsidR="00B67772" w:rsidRPr="00DB1EE2">
        <w:t>rendelkezésre bocsátott</w:t>
      </w:r>
      <w:r w:rsidRPr="00DB1EE2">
        <w:t xml:space="preserve"> okiratok – így különösen kivonat, </w:t>
      </w:r>
      <w:r w:rsidR="00A8724E" w:rsidRPr="00DB1EE2">
        <w:t xml:space="preserve">létesítő okirat, </w:t>
      </w:r>
      <w:r w:rsidRPr="00DB1EE2">
        <w:t>részvénykönyv, nyilatkozat –</w:t>
      </w:r>
      <w:r w:rsidR="00985674" w:rsidRPr="00DB1EE2">
        <w:t xml:space="preserve"> </w:t>
      </w:r>
      <w:r w:rsidRPr="00DB1EE2">
        <w:t xml:space="preserve">megtekintésével </w:t>
      </w:r>
      <w:r w:rsidR="00B82CC7" w:rsidRPr="00DB1EE2">
        <w:t>ellenőrzi</w:t>
      </w:r>
      <w:r w:rsidRPr="00DB1EE2">
        <w:t>,</w:t>
      </w:r>
    </w:p>
    <w:p w14:paraId="61BEB7CB" w14:textId="091FF559" w:rsidR="00A8724E" w:rsidRPr="00DB1EE2" w:rsidRDefault="00A8724E" w:rsidP="001646EC">
      <w:pPr>
        <w:spacing w:before="200"/>
      </w:pPr>
      <w:r w:rsidRPr="00DB1EE2">
        <w:t xml:space="preserve">d) az ügyfelet </w:t>
      </w:r>
      <w:r w:rsidR="00627783" w:rsidRPr="00DB1EE2">
        <w:t xml:space="preserve">és a felet </w:t>
      </w:r>
      <w:r w:rsidRPr="00DB1EE2">
        <w:t>az ügylet tárgyát képező pénzeszköz vagy vagyontárgy forrására nézve nyilatkoztatja, valamint a nyilatkozat tartalmának valóságát az ügyfél</w:t>
      </w:r>
      <w:r w:rsidR="00627783" w:rsidRPr="00DB1EE2">
        <w:t>, illetve a fél</w:t>
      </w:r>
      <w:r w:rsidRPr="00DB1EE2">
        <w:t xml:space="preserve"> által </w:t>
      </w:r>
      <w:r w:rsidR="00B67772" w:rsidRPr="00DB1EE2">
        <w:t>rendelkezésre bocsátott</w:t>
      </w:r>
      <w:r w:rsidRPr="00DB1EE2">
        <w:t xml:space="preserve"> okiratok megtekintésével ellenőrzi</w:t>
      </w:r>
      <w:r w:rsidR="0043641C" w:rsidRPr="00DB1EE2">
        <w:t>.</w:t>
      </w:r>
    </w:p>
    <w:p w14:paraId="75CE50F8" w14:textId="1470A455" w:rsidR="0043641C" w:rsidRPr="00DB1EE2" w:rsidRDefault="0043641C" w:rsidP="001646EC">
      <w:pPr>
        <w:pStyle w:val="Nyt"/>
      </w:pPr>
      <w:r w:rsidRPr="00DB1EE2">
        <w:t>4.2. Az ügyvéd a fokozott ügyfél-átvilágítás eredményeként</w:t>
      </w:r>
    </w:p>
    <w:p w14:paraId="517C55D8" w14:textId="03E61305" w:rsidR="0043641C" w:rsidRPr="00DB1EE2" w:rsidRDefault="0043641C" w:rsidP="001646EC">
      <w:pPr>
        <w:spacing w:before="200"/>
      </w:pPr>
      <w:r w:rsidRPr="00DB1EE2">
        <w:t>a) a 3.2. pont a)-</w:t>
      </w:r>
      <w:r w:rsidR="002946C1" w:rsidRPr="00DB1EE2">
        <w:t>c</w:t>
      </w:r>
      <w:r w:rsidRPr="00DB1EE2">
        <w:t>) alpontban foglalt intézkedéseket értelemszerűen megteszi,</w:t>
      </w:r>
    </w:p>
    <w:p w14:paraId="7566CB28" w14:textId="41EB925C" w:rsidR="00A8724E" w:rsidRPr="00DB1EE2" w:rsidRDefault="002946C1" w:rsidP="001646EC">
      <w:pPr>
        <w:spacing w:before="200"/>
      </w:pPr>
      <w:r w:rsidRPr="00DB1EE2">
        <w:t>b</w:t>
      </w:r>
      <w:r w:rsidR="00A8724E" w:rsidRPr="00DB1EE2">
        <w:t xml:space="preserve">) </w:t>
      </w:r>
      <w:r w:rsidR="0043641C" w:rsidRPr="00DB1EE2">
        <w:t xml:space="preserve">a megbízási szerződésben vagy külön íven </w:t>
      </w:r>
      <w:r w:rsidR="00A8724E" w:rsidRPr="00DB1EE2">
        <w:t>rögzíti az ügyfél</w:t>
      </w:r>
      <w:r w:rsidR="00627783" w:rsidRPr="00DB1EE2">
        <w:t>, illetve a fél</w:t>
      </w:r>
      <w:r w:rsidR="00A8724E" w:rsidRPr="00DB1EE2">
        <w:t xml:space="preserve"> arra vonatkozó nyilatkozatát, hogy</w:t>
      </w:r>
    </w:p>
    <w:p w14:paraId="121E62CE" w14:textId="7DA98051" w:rsidR="00A8724E" w:rsidRPr="00DB1EE2" w:rsidRDefault="002946C1" w:rsidP="001646EC">
      <w:pPr>
        <w:spacing w:before="200"/>
      </w:pPr>
      <w:proofErr w:type="spellStart"/>
      <w:r w:rsidRPr="00DB1EE2">
        <w:t>b</w:t>
      </w:r>
      <w:r w:rsidR="00A8724E" w:rsidRPr="00DB1EE2">
        <w:t>a</w:t>
      </w:r>
      <w:proofErr w:type="spellEnd"/>
      <w:r w:rsidR="00A8724E" w:rsidRPr="00DB1EE2">
        <w:t xml:space="preserve">) a természetes személy ügyfél </w:t>
      </w:r>
      <w:r w:rsidR="00627783" w:rsidRPr="00DB1EE2">
        <w:t xml:space="preserve">vagy fél </w:t>
      </w:r>
      <w:r w:rsidR="00104936" w:rsidRPr="00DB1EE2">
        <w:t xml:space="preserve">a </w:t>
      </w:r>
      <w:proofErr w:type="spellStart"/>
      <w:r w:rsidR="00104936" w:rsidRPr="00DB1EE2">
        <w:t>Pmt</w:t>
      </w:r>
      <w:proofErr w:type="spellEnd"/>
      <w:r w:rsidR="00104936" w:rsidRPr="00DB1EE2">
        <w:t xml:space="preserve">. 3. § 38. pont c) alpontja szerinti </w:t>
      </w:r>
      <w:r w:rsidR="00A8724E" w:rsidRPr="00DB1EE2">
        <w:t>tényleges tulajdonos nevében vagy érdekében jár</w:t>
      </w:r>
      <w:r w:rsidR="00104936" w:rsidRPr="00DB1EE2">
        <w:t>-e</w:t>
      </w:r>
      <w:r w:rsidR="00A8724E" w:rsidRPr="00DB1EE2">
        <w:t xml:space="preserve"> el,</w:t>
      </w:r>
    </w:p>
    <w:p w14:paraId="2BE9280B" w14:textId="198400ED" w:rsidR="00B67772" w:rsidRPr="00DB1EE2" w:rsidRDefault="002946C1" w:rsidP="001646EC">
      <w:pPr>
        <w:spacing w:before="200"/>
      </w:pPr>
      <w:proofErr w:type="spellStart"/>
      <w:r w:rsidRPr="00DB1EE2">
        <w:t>b</w:t>
      </w:r>
      <w:r w:rsidR="00A8724E" w:rsidRPr="00DB1EE2">
        <w:t>b</w:t>
      </w:r>
      <w:proofErr w:type="spellEnd"/>
      <w:r w:rsidR="00A8724E" w:rsidRPr="00DB1EE2">
        <w:t>) a</w:t>
      </w:r>
      <w:r w:rsidR="00545892" w:rsidRPr="00DB1EE2">
        <w:t xml:space="preserve"> természetes személy</w:t>
      </w:r>
      <w:r w:rsidR="00A8724E" w:rsidRPr="00DB1EE2">
        <w:t xml:space="preserve"> ügyfél</w:t>
      </w:r>
      <w:r w:rsidR="00627783" w:rsidRPr="00DB1EE2">
        <w:t xml:space="preserve">, a </w:t>
      </w:r>
      <w:r w:rsidR="00545892" w:rsidRPr="00DB1EE2">
        <w:t xml:space="preserve">természetes személy </w:t>
      </w:r>
      <w:r w:rsidR="00627783" w:rsidRPr="00DB1EE2">
        <w:t>fél</w:t>
      </w:r>
      <w:r w:rsidR="00A8724E" w:rsidRPr="00DB1EE2">
        <w:t xml:space="preserve"> vagy a tényleges tulajdonos a </w:t>
      </w:r>
      <w:proofErr w:type="spellStart"/>
      <w:r w:rsidR="00A8724E" w:rsidRPr="00DB1EE2">
        <w:t>Pmt</w:t>
      </w:r>
      <w:proofErr w:type="spellEnd"/>
      <w:r w:rsidR="00A8724E" w:rsidRPr="00DB1EE2">
        <w:t>. szerint kiemelt közszereplőnek, kiemelt közszereplő közeli hozzátartozójának vagy kiemelt közszereplővel közeli kapcsolatban álló személynek minősül</w:t>
      </w:r>
      <w:r w:rsidR="00104936" w:rsidRPr="00DB1EE2">
        <w:t>-e</w:t>
      </w:r>
      <w:r w:rsidR="00A8724E" w:rsidRPr="00DB1EE2">
        <w:t>,</w:t>
      </w:r>
      <w:r w:rsidR="0043641C" w:rsidRPr="00DB1EE2">
        <w:t xml:space="preserve"> </w:t>
      </w:r>
      <w:r w:rsidR="00104936" w:rsidRPr="00DB1EE2">
        <w:t xml:space="preserve">azzal, hogy ilyen esetben </w:t>
      </w:r>
      <w:r w:rsidR="0043641C" w:rsidRPr="00DB1EE2">
        <w:t>a kiemelt közszereplő nevé</w:t>
      </w:r>
      <w:r w:rsidR="00104936" w:rsidRPr="00DB1EE2">
        <w:t>t</w:t>
      </w:r>
      <w:r w:rsidR="0043641C" w:rsidRPr="00DB1EE2">
        <w:t>, az e minőségét alátámasztó körülmények</w:t>
      </w:r>
      <w:r w:rsidR="00104936" w:rsidRPr="00DB1EE2">
        <w:t>et</w:t>
      </w:r>
      <w:r w:rsidR="0043641C" w:rsidRPr="00DB1EE2">
        <w:t>, valamint a</w:t>
      </w:r>
      <w:r w:rsidR="00545892" w:rsidRPr="00DB1EE2">
        <w:t xml:space="preserve"> természetes személy</w:t>
      </w:r>
      <w:r w:rsidR="0043641C" w:rsidRPr="00DB1EE2">
        <w:t xml:space="preserve"> ügyféllel</w:t>
      </w:r>
      <w:r w:rsidR="00627783" w:rsidRPr="00DB1EE2">
        <w:t xml:space="preserve">, </w:t>
      </w:r>
      <w:r w:rsidR="00545892" w:rsidRPr="00DB1EE2">
        <w:t xml:space="preserve">természetes személy </w:t>
      </w:r>
      <w:r w:rsidR="00627783" w:rsidRPr="00DB1EE2">
        <w:t>féllel</w:t>
      </w:r>
      <w:r w:rsidR="0043641C" w:rsidRPr="00DB1EE2">
        <w:t xml:space="preserve"> vagy a tényleges tulajdonossal fennálló kapcsolat</w:t>
      </w:r>
      <w:r w:rsidR="00104936" w:rsidRPr="00DB1EE2">
        <w:t>ot is rögzíteni kell</w:t>
      </w:r>
      <w:r w:rsidR="00B67772" w:rsidRPr="00DB1EE2">
        <w:t>,</w:t>
      </w:r>
    </w:p>
    <w:p w14:paraId="32C13BE6" w14:textId="5BFB78CA" w:rsidR="00A8724E" w:rsidRPr="00DB1EE2" w:rsidRDefault="002946C1" w:rsidP="001646EC">
      <w:pPr>
        <w:spacing w:before="200"/>
      </w:pPr>
      <w:proofErr w:type="spellStart"/>
      <w:r w:rsidRPr="00DB1EE2">
        <w:t>b</w:t>
      </w:r>
      <w:r w:rsidR="00B67772" w:rsidRPr="00DB1EE2">
        <w:t>c</w:t>
      </w:r>
      <w:proofErr w:type="spellEnd"/>
      <w:r w:rsidR="00B67772" w:rsidRPr="00DB1EE2">
        <w:t>) az ügyfélnek</w:t>
      </w:r>
      <w:r w:rsidR="00627783" w:rsidRPr="00DB1EE2">
        <w:t xml:space="preserve">, illetve a félnek </w:t>
      </w:r>
      <w:r w:rsidR="00B67772" w:rsidRPr="00DB1EE2">
        <w:t>az ügyfél-átvilágítás eredménye más szolgáltató részére való továbbításához való esetleges hozzájárulását</w:t>
      </w:r>
      <w:r w:rsidR="00104936" w:rsidRPr="00DB1EE2">
        <w:t>.</w:t>
      </w:r>
    </w:p>
    <w:p w14:paraId="43E39256" w14:textId="2CFF1192" w:rsidR="0043641C" w:rsidRPr="00DB1EE2" w:rsidRDefault="0043641C" w:rsidP="001646EC">
      <w:pPr>
        <w:pStyle w:val="Nyt"/>
      </w:pPr>
      <w:r w:rsidRPr="00DB1EE2">
        <w:t xml:space="preserve">4.3. A 4.2. pont </w:t>
      </w:r>
      <w:r w:rsidR="002946C1" w:rsidRPr="00DB1EE2">
        <w:t>b</w:t>
      </w:r>
      <w:r w:rsidRPr="00DB1EE2">
        <w:t xml:space="preserve">) </w:t>
      </w:r>
      <w:r w:rsidR="00D06959" w:rsidRPr="00DB1EE2">
        <w:t>al</w:t>
      </w:r>
      <w:r w:rsidRPr="00DB1EE2">
        <w:t xml:space="preserve">pontja alkalmazása során </w:t>
      </w:r>
      <w:r w:rsidR="0052458A" w:rsidRPr="00DB1EE2">
        <w:t xml:space="preserve">a rögzítés nem történhet a megbízási szerződésben, ha </w:t>
      </w:r>
      <w:r w:rsidRPr="00DB1EE2">
        <w:t>a megbízási szerződés tartalmi elemeit</w:t>
      </w:r>
      <w:r w:rsidR="0052458A" w:rsidRPr="00DB1EE2">
        <w:t xml:space="preserve"> az Üttv. 29. § (3) bekezdése szerint az ügyvéd által ellenjegyzett okirat tartalmazza.</w:t>
      </w:r>
    </w:p>
    <w:p w14:paraId="0C77A143" w14:textId="5940C98C" w:rsidR="004F51E5" w:rsidRPr="00DB1EE2" w:rsidRDefault="00104936" w:rsidP="001646EC">
      <w:pPr>
        <w:pStyle w:val="Alcm"/>
        <w:spacing w:before="200" w:line="276" w:lineRule="auto"/>
      </w:pPr>
      <w:r w:rsidRPr="00DB1EE2">
        <w:t xml:space="preserve">5. </w:t>
      </w:r>
      <w:r w:rsidR="00316881" w:rsidRPr="00DB1EE2">
        <w:t xml:space="preserve">A nyilatkozattétel, illetve az </w:t>
      </w:r>
      <w:r w:rsidR="00B67772" w:rsidRPr="00DB1EE2">
        <w:t xml:space="preserve">okmányok és az </w:t>
      </w:r>
      <w:r w:rsidR="00316881" w:rsidRPr="00DB1EE2">
        <w:t>okiratok bemutatás</w:t>
      </w:r>
      <w:r w:rsidR="002E3F57" w:rsidRPr="00DB1EE2">
        <w:t>a</w:t>
      </w:r>
    </w:p>
    <w:p w14:paraId="4D22A4E9" w14:textId="21E91F72" w:rsidR="00985674" w:rsidRPr="00DB1EE2" w:rsidRDefault="00104936" w:rsidP="001646EC">
      <w:pPr>
        <w:pStyle w:val="Nyt"/>
      </w:pPr>
      <w:r w:rsidRPr="00DB1EE2">
        <w:t xml:space="preserve">5.1. </w:t>
      </w:r>
      <w:r w:rsidR="00985674" w:rsidRPr="00DB1EE2">
        <w:t xml:space="preserve">A 3-4. </w:t>
      </w:r>
      <w:r w:rsidR="00DD47C6" w:rsidRPr="00DB1EE2">
        <w:t xml:space="preserve">pontban </w:t>
      </w:r>
      <w:r w:rsidR="00985674" w:rsidRPr="00DB1EE2">
        <w:t>meghatározott okmányok bemutatása történhet</w:t>
      </w:r>
    </w:p>
    <w:p w14:paraId="6720107E" w14:textId="35A60462" w:rsidR="00985674" w:rsidRPr="00DB1EE2" w:rsidRDefault="00985674" w:rsidP="001646EC">
      <w:pPr>
        <w:spacing w:before="200"/>
      </w:pPr>
      <w:r w:rsidRPr="00DB1EE2">
        <w:lastRenderedPageBreak/>
        <w:t xml:space="preserve">a) az ügyfél, </w:t>
      </w:r>
      <w:r w:rsidR="00627783" w:rsidRPr="00DB1EE2">
        <w:t xml:space="preserve">a fél, </w:t>
      </w:r>
      <w:r w:rsidRPr="00DB1EE2">
        <w:t xml:space="preserve">illetve képviselője </w:t>
      </w:r>
      <w:r w:rsidR="005E54B4" w:rsidRPr="00DB1EE2">
        <w:t xml:space="preserve">személyes megjelenése alkalmával </w:t>
      </w:r>
      <w:r w:rsidRPr="00DB1EE2">
        <w:t xml:space="preserve">az okmányok eredeti példányának </w:t>
      </w:r>
      <w:r w:rsidR="00D41B5D" w:rsidRPr="00DB1EE2">
        <w:t>bemutatásával</w:t>
      </w:r>
      <w:r w:rsidRPr="00DB1EE2">
        <w:t xml:space="preserve"> az ügyvéd részére,</w:t>
      </w:r>
    </w:p>
    <w:p w14:paraId="226CC8CB" w14:textId="07681509" w:rsidR="00985674" w:rsidRPr="00DB1EE2" w:rsidRDefault="00985674" w:rsidP="001646EC">
      <w:pPr>
        <w:spacing w:before="200"/>
      </w:pPr>
      <w:r w:rsidRPr="00DB1EE2">
        <w:t xml:space="preserve">b) az okmányok hitelesített másolatának az ügyvéd részére való eljuttatásával, </w:t>
      </w:r>
      <w:r w:rsidR="00DD47C6" w:rsidRPr="00DB1EE2">
        <w:t>vagy</w:t>
      </w:r>
    </w:p>
    <w:p w14:paraId="25F7C780" w14:textId="765E5107" w:rsidR="00985674" w:rsidRPr="00DB1EE2" w:rsidRDefault="00985674" w:rsidP="001646EC">
      <w:pPr>
        <w:spacing w:before="200"/>
      </w:pPr>
      <w:r w:rsidRPr="00DB1EE2">
        <w:t xml:space="preserve">c) </w:t>
      </w:r>
      <w:r w:rsidR="00DB4914" w:rsidRPr="00DB1EE2">
        <w:t xml:space="preserve">előzetesen auditált </w:t>
      </w:r>
      <w:r w:rsidRPr="00DB1EE2">
        <w:t>elektronikus hírközlő eszköz útján.</w:t>
      </w:r>
    </w:p>
    <w:p w14:paraId="2A612B15" w14:textId="57F7AD8D" w:rsidR="00B67772" w:rsidRPr="00DB1EE2" w:rsidRDefault="00B67772" w:rsidP="001646EC">
      <w:pPr>
        <w:pStyle w:val="Nyt"/>
      </w:pPr>
      <w:r w:rsidRPr="00DB1EE2">
        <w:t xml:space="preserve">5.2. A 3-4. </w:t>
      </w:r>
      <w:r w:rsidR="00DD47C6" w:rsidRPr="00DB1EE2">
        <w:t xml:space="preserve">pontban </w:t>
      </w:r>
      <w:r w:rsidRPr="00DB1EE2">
        <w:t>meghatározott okiratok bemutatása történhet</w:t>
      </w:r>
    </w:p>
    <w:p w14:paraId="6CBE8AE9" w14:textId="53C9CFCA" w:rsidR="00B67772" w:rsidRPr="00DB1EE2" w:rsidRDefault="00B67772" w:rsidP="001646EC">
      <w:pPr>
        <w:spacing w:before="200"/>
      </w:pPr>
      <w:r w:rsidRPr="00DB1EE2">
        <w:t xml:space="preserve">a) az ügyfél, </w:t>
      </w:r>
      <w:r w:rsidR="00627783" w:rsidRPr="00DB1EE2">
        <w:t xml:space="preserve">a fél, </w:t>
      </w:r>
      <w:r w:rsidRPr="00DB1EE2">
        <w:t xml:space="preserve">illetve képviselője személyes megjelenése alkalmával az okiratok eredeti példányának </w:t>
      </w:r>
      <w:r w:rsidR="00D41B5D" w:rsidRPr="00DB1EE2">
        <w:t xml:space="preserve">bemutatásával </w:t>
      </w:r>
      <w:r w:rsidRPr="00DB1EE2">
        <w:t xml:space="preserve">vagy hitelesített másolatának átadásával az ügyvéd részére, </w:t>
      </w:r>
      <w:r w:rsidR="00DD47C6" w:rsidRPr="00DB1EE2">
        <w:t>vagy</w:t>
      </w:r>
    </w:p>
    <w:p w14:paraId="183B9BB5" w14:textId="6C7861F3" w:rsidR="00B67772" w:rsidRPr="00DB1EE2" w:rsidRDefault="00B67772" w:rsidP="001646EC">
      <w:pPr>
        <w:spacing w:before="200"/>
      </w:pPr>
      <w:r w:rsidRPr="00DB1EE2">
        <w:t>b) az okiratok eredeti példányának vagy hitelesített másolatának az ügyvéd részére való eljuttatásával.</w:t>
      </w:r>
    </w:p>
    <w:p w14:paraId="41A5DDF9" w14:textId="1B1E49AC" w:rsidR="00985674" w:rsidRPr="00DB1EE2" w:rsidRDefault="00FF2B2E" w:rsidP="001646EC">
      <w:pPr>
        <w:pStyle w:val="Nyt"/>
      </w:pPr>
      <w:r w:rsidRPr="00DB1EE2">
        <w:t>5.</w:t>
      </w:r>
      <w:r w:rsidR="00B67772" w:rsidRPr="00DB1EE2">
        <w:t>3</w:t>
      </w:r>
      <w:r w:rsidRPr="00DB1EE2">
        <w:t xml:space="preserve">. A 3-4. </w:t>
      </w:r>
      <w:r w:rsidR="00DD47C6" w:rsidRPr="00DB1EE2">
        <w:t xml:space="preserve">pontban </w:t>
      </w:r>
      <w:r w:rsidRPr="00DB1EE2">
        <w:t>meghatározott nyilatkozatok megtétele történhet</w:t>
      </w:r>
    </w:p>
    <w:p w14:paraId="0539F277" w14:textId="432CE3DB" w:rsidR="00FF2B2E" w:rsidRPr="00DB1EE2" w:rsidRDefault="00FF2B2E" w:rsidP="001646EC">
      <w:pPr>
        <w:spacing w:before="200"/>
      </w:pPr>
      <w:r w:rsidRPr="00DB1EE2">
        <w:t xml:space="preserve">a) az ügyfél, </w:t>
      </w:r>
      <w:r w:rsidR="00627783" w:rsidRPr="00DB1EE2">
        <w:t xml:space="preserve">a fél, </w:t>
      </w:r>
      <w:r w:rsidRPr="00DB1EE2">
        <w:t>illetve képviselője személyes jelenlétében az ügyvéd előtt,</w:t>
      </w:r>
    </w:p>
    <w:p w14:paraId="1B177BED" w14:textId="73FD045B" w:rsidR="00FF2B2E" w:rsidRPr="00DB1EE2" w:rsidRDefault="00FF2B2E" w:rsidP="001646EC">
      <w:pPr>
        <w:spacing w:before="200"/>
      </w:pPr>
      <w:r w:rsidRPr="00DB1EE2">
        <w:t xml:space="preserve">b) az ügyvéd részére eljuttatott közokiratban vagy teljes bizonyító </w:t>
      </w:r>
      <w:proofErr w:type="spellStart"/>
      <w:r w:rsidRPr="00DB1EE2">
        <w:t>erejű</w:t>
      </w:r>
      <w:proofErr w:type="spellEnd"/>
      <w:r w:rsidRPr="00DB1EE2">
        <w:t xml:space="preserve"> magánokiratban, </w:t>
      </w:r>
      <w:r w:rsidR="00DD47C6" w:rsidRPr="00DB1EE2">
        <w:t>vagy</w:t>
      </w:r>
    </w:p>
    <w:p w14:paraId="6EF9EB84" w14:textId="1B577B8C" w:rsidR="00FF2B2E" w:rsidRPr="00DB1EE2" w:rsidRDefault="00FF2B2E" w:rsidP="001646EC">
      <w:pPr>
        <w:spacing w:before="200"/>
      </w:pPr>
      <w:r w:rsidRPr="00DB1EE2">
        <w:t xml:space="preserve">c) </w:t>
      </w:r>
      <w:r w:rsidR="00DB4914" w:rsidRPr="00DB1EE2">
        <w:t xml:space="preserve">előzetesen auditált </w:t>
      </w:r>
      <w:r w:rsidRPr="00DB1EE2">
        <w:t>elektronikus hírközlő eszköz útján.</w:t>
      </w:r>
    </w:p>
    <w:p w14:paraId="7AB3E6AC" w14:textId="4B2BDB06" w:rsidR="000F4389" w:rsidRPr="00DB1EE2" w:rsidRDefault="00CC4568" w:rsidP="001646EC">
      <w:pPr>
        <w:pStyle w:val="Nyt"/>
      </w:pPr>
      <w:r w:rsidRPr="00DB1EE2">
        <w:t xml:space="preserve">5.4. </w:t>
      </w:r>
      <w:r w:rsidR="000F4389" w:rsidRPr="00DB1EE2">
        <w:t xml:space="preserve">Az ügyvéd részére </w:t>
      </w:r>
      <w:r w:rsidR="002946C1" w:rsidRPr="00DB1EE2">
        <w:t>személyes jelenlét alkalmával eredet</w:t>
      </w:r>
      <w:r w:rsidR="00DD47C6" w:rsidRPr="00DB1EE2">
        <w:t>i</w:t>
      </w:r>
      <w:r w:rsidR="002946C1" w:rsidRPr="00DB1EE2">
        <w:t xml:space="preserve">ben </w:t>
      </w:r>
      <w:r w:rsidR="000F4389" w:rsidRPr="00DB1EE2">
        <w:t>bemutatott okmányok</w:t>
      </w:r>
      <w:r w:rsidR="005F64EA" w:rsidRPr="00DB1EE2">
        <w:t>nak a rögzítendő személ</w:t>
      </w:r>
      <w:r w:rsidR="00821F6D" w:rsidRPr="00DB1EE2">
        <w:t>y</w:t>
      </w:r>
      <w:r w:rsidR="005F64EA" w:rsidRPr="00DB1EE2">
        <w:t>es adatokat tartalmazó oldalai</w:t>
      </w:r>
      <w:r w:rsidR="000F4389" w:rsidRPr="00DB1EE2">
        <w:t>ról</w:t>
      </w:r>
      <w:r w:rsidR="005F64EA" w:rsidRPr="00DB1EE2">
        <w:t xml:space="preserve">, valamint az </w:t>
      </w:r>
      <w:r w:rsidR="000F4389" w:rsidRPr="00DB1EE2">
        <w:t>okiratokról az ügyvéd papíralapú vagy elektronikus másolatot készít. Az okmányról való másolatkészítést az ügyvéd mellőzi</w:t>
      </w:r>
      <w:r w:rsidR="002946C1" w:rsidRPr="00DB1EE2">
        <w:t xml:space="preserve">, </w:t>
      </w:r>
      <w:r w:rsidR="00DD47C6" w:rsidRPr="00DB1EE2">
        <w:t xml:space="preserve">illetve a másolatokat megsemmisíti, </w:t>
      </w:r>
      <w:r w:rsidR="002946C1" w:rsidRPr="00DB1EE2">
        <w:t xml:space="preserve">ha </w:t>
      </w:r>
      <w:r w:rsidR="000F4389" w:rsidRPr="00DB1EE2">
        <w:t xml:space="preserve">az </w:t>
      </w:r>
      <w:r w:rsidR="005F64EA" w:rsidRPr="00DB1EE2">
        <w:t xml:space="preserve">érintett vonatkozásában az </w:t>
      </w:r>
      <w:r w:rsidR="000F4389" w:rsidRPr="00DB1EE2">
        <w:t>Üttv. 32.</w:t>
      </w:r>
      <w:r w:rsidR="002946C1" w:rsidRPr="00DB1EE2">
        <w:t> </w:t>
      </w:r>
      <w:r w:rsidR="000F4389" w:rsidRPr="00DB1EE2">
        <w:t>§ (3) bekezdése szerinti adatigénylés</w:t>
      </w:r>
      <w:r w:rsidR="002946C1" w:rsidRPr="00DB1EE2">
        <w:t xml:space="preserve">re </w:t>
      </w:r>
      <w:r w:rsidR="005F64EA" w:rsidRPr="00DB1EE2">
        <w:t>került sor.</w:t>
      </w:r>
      <w:r w:rsidR="002946C1" w:rsidRPr="00DB1EE2">
        <w:t xml:space="preserve"> Az okiratról való másolatkészítést az ügyvéd mellőzi, ha az ügyfél az eredeti okiratot nem kéri vissza.</w:t>
      </w:r>
    </w:p>
    <w:p w14:paraId="69B4A7A2" w14:textId="43D13425" w:rsidR="00CC4568" w:rsidRPr="00DB1EE2" w:rsidRDefault="00CC4568" w:rsidP="001646EC">
      <w:pPr>
        <w:pStyle w:val="Nyt"/>
      </w:pPr>
      <w:r w:rsidRPr="00DB1EE2">
        <w:t>5.</w:t>
      </w:r>
      <w:r w:rsidR="002946C1" w:rsidRPr="00DB1EE2">
        <w:t>5</w:t>
      </w:r>
      <w:r w:rsidRPr="00DB1EE2">
        <w:t>. Az 5.1. pont b) alpontja, illetve az 5.2. pont alkalmazása során hitelesítettként az a másolat fogadható el, amelyet</w:t>
      </w:r>
    </w:p>
    <w:p w14:paraId="4C7A3831" w14:textId="4AC4286D" w:rsidR="00CC4568" w:rsidRPr="00DB1EE2" w:rsidRDefault="00CC4568" w:rsidP="001646EC">
      <w:pPr>
        <w:spacing w:before="200"/>
      </w:pPr>
      <w:r w:rsidRPr="00DB1EE2">
        <w:t>a) magyar közjegyző vagy magyar külképviseleti hatóság a másolat hitelesítésének tanúsítására vonatkozó jogszabályi rendelkezések szerint hitelesített, vagy</w:t>
      </w:r>
    </w:p>
    <w:p w14:paraId="05317052" w14:textId="6239FD2F" w:rsidR="00CC4568" w:rsidRPr="00DB1EE2" w:rsidRDefault="00CC4568" w:rsidP="001646EC">
      <w:pPr>
        <w:spacing w:before="200"/>
      </w:pPr>
      <w:r w:rsidRPr="00DB1EE2">
        <w:t>b) az okirat kiállításának helye szerinti állam hiteles másolat készítésére feljogosított hatósága készített, és a magyar külképviseleti hatóság felülhitelesítette e hatóság másolaton szereplő aláírását és bélyegzőlenyomatát, vagy a felülhitelesítés mellőzéséről nemzetközi szerződés rendelkezik.</w:t>
      </w:r>
    </w:p>
    <w:p w14:paraId="1DA5A891" w14:textId="33D94D66" w:rsidR="00B67772" w:rsidRPr="00DB1EE2" w:rsidRDefault="00224C3A" w:rsidP="001646EC">
      <w:pPr>
        <w:pStyle w:val="Nyt"/>
      </w:pPr>
      <w:r w:rsidRPr="00DB1EE2">
        <w:t>5.</w:t>
      </w:r>
      <w:r w:rsidR="002946C1" w:rsidRPr="00DB1EE2">
        <w:t>6</w:t>
      </w:r>
      <w:r w:rsidRPr="00DB1EE2">
        <w:t>. Az 5.1. pont c) alpontja, illetve az 5.</w:t>
      </w:r>
      <w:r w:rsidR="00B67772" w:rsidRPr="00DB1EE2">
        <w:t>3</w:t>
      </w:r>
      <w:r w:rsidRPr="00DB1EE2">
        <w:t xml:space="preserve">. pont c) alpontja </w:t>
      </w:r>
      <w:r w:rsidR="00B67772" w:rsidRPr="00DB1EE2">
        <w:t xml:space="preserve">alkalmazása során </w:t>
      </w:r>
      <w:r w:rsidR="003E4CFF" w:rsidRPr="00DB1EE2">
        <w:t>a Magyar Ügyvédi Kamara elnöke által</w:t>
      </w:r>
      <w:r w:rsidR="00B67772" w:rsidRPr="00DB1EE2">
        <w:t xml:space="preserve"> </w:t>
      </w:r>
      <w:r w:rsidR="00DB4914" w:rsidRPr="00DB1EE2">
        <w:t xml:space="preserve">előzetesen auditált </w:t>
      </w:r>
      <w:r w:rsidR="003E4CFF" w:rsidRPr="00DB1EE2">
        <w:t xml:space="preserve">olyan </w:t>
      </w:r>
      <w:r w:rsidR="00B67772" w:rsidRPr="00DB1EE2">
        <w:t>elektronikus hírközlő eszköz használható, amely</w:t>
      </w:r>
      <w:r w:rsidR="003E4CFF" w:rsidRPr="00DB1EE2">
        <w:t xml:space="preserve"> az informatikai biztonság követelményeinek megfelel, </w:t>
      </w:r>
      <w:r w:rsidR="00B67772" w:rsidRPr="00DB1EE2">
        <w:t>biztosítja az ügyvédi titok védelmét, és</w:t>
      </w:r>
      <w:r w:rsidR="003E4CFF" w:rsidRPr="00DB1EE2">
        <w:t xml:space="preserve"> </w:t>
      </w:r>
      <w:r w:rsidR="00B67772" w:rsidRPr="00DB1EE2">
        <w:t>lehetővé teszi, hogy a rögzített hang- és képfelvétel a jogszabályban előírt időtartamig tárolható, visszakereshető és egyértelműen beazonosítható legyen.</w:t>
      </w:r>
    </w:p>
    <w:p w14:paraId="07B70C08" w14:textId="13775CBE" w:rsidR="00C77357" w:rsidRPr="00DB1EE2" w:rsidRDefault="00C77357" w:rsidP="001646EC">
      <w:pPr>
        <w:pStyle w:val="Nyt"/>
        <w:keepNext/>
      </w:pPr>
      <w:r w:rsidRPr="00DB1EE2">
        <w:t>5.7. A Magyar Ügyvédi Kamara elnöke az elektronikus hírközlő eszközt akkor auditálja, ha</w:t>
      </w:r>
    </w:p>
    <w:p w14:paraId="2DFEF62A" w14:textId="43F6778E" w:rsidR="00C77357" w:rsidRPr="00DB1EE2" w:rsidRDefault="00C77357" w:rsidP="001646EC">
      <w:pPr>
        <w:spacing w:before="200"/>
      </w:pPr>
      <w:r w:rsidRPr="00DB1EE2">
        <w:t xml:space="preserve">a) annak elemei és üzemeltetési folyamata az esetleges változásokra is kiterjedően </w:t>
      </w:r>
      <w:proofErr w:type="spellStart"/>
      <w:r w:rsidRPr="00DB1EE2">
        <w:t>azonosíthatóak</w:t>
      </w:r>
      <w:proofErr w:type="spellEnd"/>
      <w:r w:rsidRPr="00DB1EE2">
        <w:t xml:space="preserve"> és dokumentáltak,</w:t>
      </w:r>
    </w:p>
    <w:p w14:paraId="63823B2E" w14:textId="0874207E" w:rsidR="00C77357" w:rsidRPr="00DB1EE2" w:rsidRDefault="00C77357" w:rsidP="001646EC">
      <w:pPr>
        <w:spacing w:before="200"/>
      </w:pPr>
      <w:r w:rsidRPr="00DB1EE2">
        <w:t>b) az lehetővé teszi a biztonságos, titkosított, bizalmas, sértetlen és hiteles adatátvitelt, és</w:t>
      </w:r>
    </w:p>
    <w:p w14:paraId="191E1577" w14:textId="6A0F341F" w:rsidR="00C77357" w:rsidRPr="00DB1EE2" w:rsidRDefault="00C77357" w:rsidP="001646EC">
      <w:pPr>
        <w:spacing w:before="200"/>
      </w:pPr>
      <w:r w:rsidRPr="00DB1EE2">
        <w:lastRenderedPageBreak/>
        <w:t>c) az valós időben olyan felbontásban teszi lehetővé a kép és a hang egyidejű továbbítását, amely alkalmas az ügyfél nemének, korának, arcjellemzőinek felismerésére, az ügyfél által bemutatott fényképes azonosító okmánnyal való összevetésre, a bemutatott okmány biztonsági elemeinek azonosítására.</w:t>
      </w:r>
    </w:p>
    <w:p w14:paraId="5BC37251" w14:textId="35325129" w:rsidR="00B67772" w:rsidRPr="00DB1EE2" w:rsidRDefault="00B67772" w:rsidP="001646EC">
      <w:pPr>
        <w:pStyle w:val="Nyt"/>
      </w:pPr>
      <w:r w:rsidRPr="00DB1EE2">
        <w:t>5.</w:t>
      </w:r>
      <w:r w:rsidR="00C77357" w:rsidRPr="00DB1EE2">
        <w:t>8</w:t>
      </w:r>
      <w:r w:rsidRPr="00DB1EE2">
        <w:t xml:space="preserve">. </w:t>
      </w:r>
      <w:r w:rsidR="007C7096" w:rsidRPr="00DB1EE2">
        <w:t>A</w:t>
      </w:r>
      <w:r w:rsidR="00305C65" w:rsidRPr="00DB1EE2">
        <w:t xml:space="preserve"> Magyar Ügyvédi Kamara </w:t>
      </w:r>
      <w:r w:rsidR="00293662" w:rsidRPr="00DB1EE2">
        <w:t>elnöke</w:t>
      </w:r>
      <w:r w:rsidR="00305C65" w:rsidRPr="00DB1EE2">
        <w:t xml:space="preserve"> gondoskodik az </w:t>
      </w:r>
      <w:r w:rsidR="00DB4914" w:rsidRPr="00DB1EE2">
        <w:t>auditált</w:t>
      </w:r>
      <w:r w:rsidR="00C77357" w:rsidRPr="00DB1EE2">
        <w:t xml:space="preserve"> </w:t>
      </w:r>
      <w:r w:rsidR="00305C65" w:rsidRPr="00DB1EE2">
        <w:t>elektronikus hírközlő eszközök listájának a Magyar Ügyvédi Kamara honlapján történő közzétételéről.</w:t>
      </w:r>
    </w:p>
    <w:p w14:paraId="7A8910B4" w14:textId="66606B22" w:rsidR="00CE5DA6" w:rsidRPr="00DB1EE2" w:rsidRDefault="00CE5DA6" w:rsidP="001646EC">
      <w:pPr>
        <w:pStyle w:val="Nyt"/>
      </w:pPr>
      <w:r w:rsidRPr="00DB1EE2">
        <w:t>5.</w:t>
      </w:r>
      <w:r w:rsidR="00C77357" w:rsidRPr="00DB1EE2">
        <w:t>9</w:t>
      </w:r>
      <w:r w:rsidRPr="00DB1EE2">
        <w:t>. Az 5.1. pont c) alpontja, illetve az 5.3. pont c) alpontja alkalmazása során</w:t>
      </w:r>
    </w:p>
    <w:p w14:paraId="40BE2968" w14:textId="0A4389A4" w:rsidR="00CE5DA6" w:rsidRPr="00DB1EE2" w:rsidRDefault="00CE5DA6" w:rsidP="001646EC">
      <w:pPr>
        <w:spacing w:before="200"/>
      </w:pPr>
      <w:r w:rsidRPr="00DB1EE2">
        <w:t xml:space="preserve">a) az </w:t>
      </w:r>
      <w:r w:rsidR="00334F10" w:rsidRPr="00DB1EE2">
        <w:t xml:space="preserve">okmányt bemutató </w:t>
      </w:r>
      <w:r w:rsidRPr="00DB1EE2">
        <w:t>személynek az azonosítás során rögzítésre kerülő adatait szóban is közölnie kell,</w:t>
      </w:r>
    </w:p>
    <w:p w14:paraId="5A4747F5" w14:textId="405CB7E9" w:rsidR="00CE5DA6" w:rsidRPr="00DB1EE2" w:rsidRDefault="00334F10" w:rsidP="001646EC">
      <w:pPr>
        <w:spacing w:before="200"/>
      </w:pPr>
      <w:r w:rsidRPr="00DB1EE2">
        <w:t>b</w:t>
      </w:r>
      <w:r w:rsidR="00CE5DA6" w:rsidRPr="00DB1EE2">
        <w:t xml:space="preserve">) az </w:t>
      </w:r>
      <w:r w:rsidRPr="00DB1EE2">
        <w:t xml:space="preserve">okmányt bemutató </w:t>
      </w:r>
      <w:r w:rsidR="00CE5DA6" w:rsidRPr="00DB1EE2">
        <w:t xml:space="preserve">személynek megfelelően megvilágítva, úgy kell az azonosításhoz felhasznált okmányának minden, rögzítendő adatot tartalmazó oldalát a kamerának felmutatnia és az okmányt mozgatnia, hogy az azon található, fontosabb biztonsági elemek és rögzítendő adatok </w:t>
      </w:r>
      <w:proofErr w:type="spellStart"/>
      <w:r w:rsidR="00CE5DA6" w:rsidRPr="00DB1EE2">
        <w:t>felismerhetőek</w:t>
      </w:r>
      <w:proofErr w:type="spellEnd"/>
      <w:r w:rsidR="00CE5DA6" w:rsidRPr="00DB1EE2">
        <w:t xml:space="preserve"> legyenek,</w:t>
      </w:r>
    </w:p>
    <w:p w14:paraId="7BA05F49" w14:textId="0223A05D" w:rsidR="00CE5DA6" w:rsidRPr="00DB1EE2" w:rsidRDefault="00334F10" w:rsidP="001646EC">
      <w:pPr>
        <w:spacing w:before="200"/>
      </w:pPr>
      <w:r w:rsidRPr="00DB1EE2">
        <w:t>c</w:t>
      </w:r>
      <w:r w:rsidR="00CE5DA6" w:rsidRPr="00DB1EE2">
        <w:t xml:space="preserve">) az </w:t>
      </w:r>
      <w:r w:rsidRPr="00DB1EE2">
        <w:t xml:space="preserve">okmányt bemutató, illetve nyilatkozatot tevő </w:t>
      </w:r>
      <w:r w:rsidR="00CE5DA6" w:rsidRPr="00DB1EE2">
        <w:t>személynek megfelelően megvilágítva, úgy kell a kamerába néznie, hogy a</w:t>
      </w:r>
      <w:r w:rsidRPr="00DB1EE2">
        <w:t>z 5.</w:t>
      </w:r>
      <w:r w:rsidR="00C77357" w:rsidRPr="00DB1EE2">
        <w:t>7</w:t>
      </w:r>
      <w:r w:rsidRPr="00DB1EE2">
        <w:t xml:space="preserve">. pont </w:t>
      </w:r>
      <w:r w:rsidR="00C77357" w:rsidRPr="00DB1EE2">
        <w:t>c</w:t>
      </w:r>
      <w:r w:rsidR="00CE5DA6" w:rsidRPr="00DB1EE2">
        <w:t>) alpontja szerinti követelmények teljesülni tudjanak,</w:t>
      </w:r>
    </w:p>
    <w:p w14:paraId="6FDA1518" w14:textId="40976497" w:rsidR="00C77357" w:rsidRPr="00DB1EE2" w:rsidRDefault="00C77357" w:rsidP="001646EC">
      <w:pPr>
        <w:spacing w:before="200"/>
      </w:pPr>
      <w:r w:rsidRPr="00DB1EE2">
        <w:t>d) az azonosítás folyamatában valós időben kell történnie,</w:t>
      </w:r>
    </w:p>
    <w:p w14:paraId="52747931" w14:textId="2BCBB4A7" w:rsidR="00CE5DA6" w:rsidRPr="00DB1EE2" w:rsidRDefault="00C77357" w:rsidP="001646EC">
      <w:pPr>
        <w:spacing w:before="200"/>
      </w:pPr>
      <w:r w:rsidRPr="00DB1EE2">
        <w:t>e</w:t>
      </w:r>
      <w:r w:rsidR="00CE5DA6" w:rsidRPr="00DB1EE2">
        <w:t>) a</w:t>
      </w:r>
      <w:r w:rsidR="00334F10" w:rsidRPr="00DB1EE2">
        <w:t xml:space="preserve">z eljárás </w:t>
      </w:r>
      <w:r w:rsidR="00CE5DA6" w:rsidRPr="00DB1EE2">
        <w:t>megszakadása esetén a</w:t>
      </w:r>
      <w:r w:rsidR="00334F10" w:rsidRPr="00DB1EE2">
        <w:t xml:space="preserve">nnak </w:t>
      </w:r>
      <w:r w:rsidR="00CE5DA6" w:rsidRPr="00DB1EE2">
        <w:t>teljes folyamatát meg kell ismételni.</w:t>
      </w:r>
    </w:p>
    <w:p w14:paraId="2AD99CDF" w14:textId="40DE2C3C" w:rsidR="005F64EA" w:rsidRPr="00DB1EE2" w:rsidRDefault="005F64EA" w:rsidP="001646EC">
      <w:pPr>
        <w:pStyle w:val="Nyt"/>
      </w:pPr>
      <w:r w:rsidRPr="00DB1EE2">
        <w:t>5.</w:t>
      </w:r>
      <w:r w:rsidR="00C77357" w:rsidRPr="00DB1EE2">
        <w:t>10</w:t>
      </w:r>
      <w:r w:rsidRPr="00DB1EE2">
        <w:t xml:space="preserve">. Az ügyvéd az ügyfél-átvilágítás során </w:t>
      </w:r>
      <w:r w:rsidR="00B00D07" w:rsidRPr="00DB1EE2">
        <w:t>a kezelésébe került</w:t>
      </w:r>
      <w:r w:rsidRPr="00DB1EE2">
        <w:t xml:space="preserve"> eredeti okiratokat, hitelesített másolatokat, általa készített másolatokat, videofelvételeket, valamint az általa végzett lekérdezésekre adott válaszokat a </w:t>
      </w:r>
      <w:proofErr w:type="spellStart"/>
      <w:r w:rsidRPr="00DB1EE2">
        <w:t>Pmt</w:t>
      </w:r>
      <w:proofErr w:type="spellEnd"/>
      <w:r w:rsidRPr="00DB1EE2">
        <w:t>.-ben meghatározott ideig megőrzi.</w:t>
      </w:r>
    </w:p>
    <w:p w14:paraId="1C44449A" w14:textId="2386CC3E" w:rsidR="00CD6210" w:rsidRPr="00DB1EE2" w:rsidRDefault="00CD6210" w:rsidP="001646EC">
      <w:pPr>
        <w:pStyle w:val="Alcm"/>
        <w:spacing w:before="200" w:line="276" w:lineRule="auto"/>
      </w:pPr>
      <w:r w:rsidRPr="00DB1EE2">
        <w:t xml:space="preserve">6. </w:t>
      </w:r>
      <w:r w:rsidR="009218B8" w:rsidRPr="00DB1EE2">
        <w:t>Bejelentés</w:t>
      </w:r>
    </w:p>
    <w:p w14:paraId="47A3D8E3" w14:textId="6C137541" w:rsidR="00E043E3" w:rsidRPr="00DB1EE2" w:rsidRDefault="000B3140" w:rsidP="001646EC">
      <w:pPr>
        <w:pStyle w:val="Nyt"/>
      </w:pPr>
      <w:r w:rsidRPr="00DB1EE2">
        <w:t xml:space="preserve">6.1. Az ügyvéd védelemmel ellátott elektronikus üzenet formájában a területi ügyvédi kamara elnöke által kijelölt felelős személynek bejelenti, ha a </w:t>
      </w:r>
      <w:proofErr w:type="spellStart"/>
      <w:r w:rsidRPr="00DB1EE2">
        <w:t>Pmt</w:t>
      </w:r>
      <w:proofErr w:type="spellEnd"/>
      <w:r w:rsidRPr="00DB1EE2">
        <w:t>. 73. § (1)</w:t>
      </w:r>
      <w:r w:rsidR="00C930A1" w:rsidRPr="00DB1EE2">
        <w:t xml:space="preserve"> bekezdése</w:t>
      </w:r>
      <w:r w:rsidR="00963364" w:rsidRPr="00DB1EE2">
        <w:t>, illetve</w:t>
      </w:r>
      <w:r w:rsidR="003918D2" w:rsidRPr="00DB1EE2">
        <w:t xml:space="preserve"> </w:t>
      </w:r>
      <w:r w:rsidRPr="00DB1EE2">
        <w:t>(1a) bekezdés</w:t>
      </w:r>
      <w:r w:rsidR="00963364" w:rsidRPr="00DB1EE2">
        <w:t>e</w:t>
      </w:r>
      <w:r w:rsidRPr="00DB1EE2">
        <w:t xml:space="preserve"> hatálya alá tartozó megbízással összefüggésben pénzmosásra vagy terrorizmus finanszírozására utaló adat, tény vagy körülmény merül fel</w:t>
      </w:r>
      <w:r w:rsidR="00E043E3" w:rsidRPr="00DB1EE2">
        <w:t xml:space="preserve">, kivéve, ha a </w:t>
      </w:r>
      <w:proofErr w:type="spellStart"/>
      <w:r w:rsidR="00E043E3" w:rsidRPr="00DB1EE2">
        <w:t>Pmt</w:t>
      </w:r>
      <w:proofErr w:type="spellEnd"/>
      <w:r w:rsidR="00E043E3" w:rsidRPr="00DB1EE2">
        <w:t>. 73. § (3) bekezdése szerinti feltételek fennállnak</w:t>
      </w:r>
      <w:r w:rsidRPr="00DB1EE2">
        <w:t xml:space="preserve">. </w:t>
      </w:r>
      <w:r w:rsidR="00E043E3" w:rsidRPr="00DB1EE2">
        <w:t>A bejelentés beérkezéséről a területi kamara elektronikus üzenet formájában haladéktalanul értesíti a bejelentést továbbító ügyvédet.</w:t>
      </w:r>
    </w:p>
    <w:p w14:paraId="194A5DC0" w14:textId="2F8FF82E" w:rsidR="00C930A1" w:rsidRPr="00DB1EE2" w:rsidRDefault="00C930A1" w:rsidP="001646EC">
      <w:pPr>
        <w:pStyle w:val="Nyt"/>
      </w:pPr>
      <w:r w:rsidRPr="00DB1EE2">
        <w:t>6.2. A Magyar Ügyvédi Kamara elnöke a 6.1. pont szerinti bejelentés megtételére nyomtatványt rendszeresíthet.</w:t>
      </w:r>
    </w:p>
    <w:p w14:paraId="343BE583" w14:textId="6640D235" w:rsidR="00B50EB6" w:rsidRPr="00DB1EE2" w:rsidRDefault="00B50EB6" w:rsidP="001646EC">
      <w:pPr>
        <w:pStyle w:val="Nyt"/>
      </w:pPr>
      <w:r w:rsidRPr="00DB1EE2">
        <w:t>6.</w:t>
      </w:r>
      <w:r w:rsidR="00C930A1" w:rsidRPr="00DB1EE2">
        <w:t>3</w:t>
      </w:r>
      <w:r w:rsidRPr="00DB1EE2">
        <w:t>.</w:t>
      </w:r>
      <w:r w:rsidR="008B601C" w:rsidRPr="00DB1EE2">
        <w:t xml:space="preserve"> Amennyiben a rendelkezésére álló adatok alapján az ügyvéd arra a következtetésre jut, hogy a megbízás teljesítése jogszabályba ütközne</w:t>
      </w:r>
      <w:r w:rsidR="00C06AB4" w:rsidRPr="00DB1EE2">
        <w:t>,</w:t>
      </w:r>
      <w:r w:rsidR="008B601C" w:rsidRPr="00DB1EE2">
        <w:t xml:space="preserve"> vagy jogszabály megkerülésére irányulna, a megbízás teljesítését megtagadja.</w:t>
      </w:r>
    </w:p>
    <w:p w14:paraId="411116C8" w14:textId="557551A3" w:rsidR="00E043E3" w:rsidRPr="00DB1EE2" w:rsidRDefault="00E043E3" w:rsidP="001646EC">
      <w:pPr>
        <w:pStyle w:val="Nyt"/>
      </w:pPr>
      <w:r w:rsidRPr="00DB1EE2">
        <w:t>6.</w:t>
      </w:r>
      <w:r w:rsidR="00C930A1" w:rsidRPr="00DB1EE2">
        <w:t>4</w:t>
      </w:r>
      <w:r w:rsidRPr="00DB1EE2">
        <w:t xml:space="preserve">. </w:t>
      </w:r>
      <w:r w:rsidR="00B50EB6" w:rsidRPr="00DB1EE2">
        <w:t>Ha a 6.</w:t>
      </w:r>
      <w:r w:rsidR="00C930A1" w:rsidRPr="00DB1EE2">
        <w:t>3</w:t>
      </w:r>
      <w:r w:rsidR="00B50EB6" w:rsidRPr="00DB1EE2">
        <w:t>. pont szerinti körülmények nem állnak fenn, a</w:t>
      </w:r>
      <w:r w:rsidRPr="00DB1EE2">
        <w:t xml:space="preserve">z ügyvéd a bejelentéssel érintett megbízás teljesítését a </w:t>
      </w:r>
      <w:r w:rsidR="003918D2" w:rsidRPr="00DB1EE2">
        <w:t xml:space="preserve">területi ügyvédi kamara elnöke által kijelölt felelős személy útján a </w:t>
      </w:r>
      <w:proofErr w:type="spellStart"/>
      <w:r w:rsidR="003918D2" w:rsidRPr="00DB1EE2">
        <w:t>Pmt</w:t>
      </w:r>
      <w:proofErr w:type="spellEnd"/>
      <w:r w:rsidR="003918D2" w:rsidRPr="00DB1EE2">
        <w:t xml:space="preserve">. szerinti pénzügyi információs egységnek való </w:t>
      </w:r>
      <w:r w:rsidRPr="00DB1EE2">
        <w:t xml:space="preserve">bejelentés megtételétől számított négy munkanapra felfüggeszti, amely határidőt a </w:t>
      </w:r>
      <w:proofErr w:type="spellStart"/>
      <w:r w:rsidRPr="00DB1EE2">
        <w:t>Pmt</w:t>
      </w:r>
      <w:proofErr w:type="spellEnd"/>
      <w:r w:rsidRPr="00DB1EE2">
        <w:t>. szerinti pénzügyi információs egység három</w:t>
      </w:r>
      <w:r w:rsidR="00C06AB4" w:rsidRPr="00DB1EE2">
        <w:t xml:space="preserve"> </w:t>
      </w:r>
      <w:r w:rsidRPr="00DB1EE2">
        <w:t xml:space="preserve">munkanappal meghosszabbíthat. A felfüggesztett megbízás ezen határidőn belül is teljesíthető, ha a </w:t>
      </w:r>
      <w:proofErr w:type="spellStart"/>
      <w:r w:rsidRPr="00DB1EE2">
        <w:t>Pmt</w:t>
      </w:r>
      <w:proofErr w:type="spellEnd"/>
      <w:r w:rsidRPr="00DB1EE2">
        <w:t xml:space="preserve">. szerinti </w:t>
      </w:r>
      <w:r w:rsidRPr="00DB1EE2">
        <w:lastRenderedPageBreak/>
        <w:t xml:space="preserve">pénzügyi információs egység </w:t>
      </w:r>
      <w:r w:rsidR="00C97FE6" w:rsidRPr="00DB1EE2">
        <w:t>a területi ügyvédi kamara elnöke által kijelölt felelős személy</w:t>
      </w:r>
      <w:r w:rsidR="003918D2" w:rsidRPr="00DB1EE2">
        <w:t xml:space="preserve"> útján </w:t>
      </w:r>
      <w:r w:rsidRPr="00DB1EE2">
        <w:t>az ügyvédet</w:t>
      </w:r>
      <w:r w:rsidR="00963364" w:rsidRPr="00DB1EE2">
        <w:t>, illetve az ügyvédi iroda taggyűlése által kijelölt személyt</w:t>
      </w:r>
      <w:r w:rsidRPr="00DB1EE2">
        <w:t xml:space="preserve"> arról értesíti.</w:t>
      </w:r>
    </w:p>
    <w:p w14:paraId="1BD47A57" w14:textId="35CCEB4D" w:rsidR="002A0903" w:rsidRPr="00DB1EE2" w:rsidRDefault="002A0903" w:rsidP="001646EC">
      <w:pPr>
        <w:pStyle w:val="Alcm"/>
        <w:spacing w:before="200" w:line="276" w:lineRule="auto"/>
      </w:pPr>
      <w:r w:rsidRPr="00DB1EE2">
        <w:t>7.</w:t>
      </w:r>
      <w:r w:rsidR="00293662" w:rsidRPr="00DB1EE2">
        <w:t xml:space="preserve"> Pénzügyi és vagyoni korlátozó intézkedés végrehajtása</w:t>
      </w:r>
    </w:p>
    <w:p w14:paraId="4DF75B56" w14:textId="116BB1A8" w:rsidR="00FC5667" w:rsidRPr="00DB1EE2" w:rsidRDefault="00FC5667" w:rsidP="001646EC">
      <w:pPr>
        <w:pStyle w:val="Nyt"/>
        <w:rPr>
          <w:rFonts w:eastAsiaTheme="minorHAnsi"/>
        </w:rPr>
      </w:pPr>
      <w:r w:rsidRPr="00DB1EE2">
        <w:rPr>
          <w:rFonts w:eastAsiaTheme="minorHAnsi"/>
        </w:rPr>
        <w:t>7.1. A Magyar Ügyvédi Kamara</w:t>
      </w:r>
      <w:r w:rsidR="00963364" w:rsidRPr="00DB1EE2">
        <w:rPr>
          <w:rFonts w:eastAsiaTheme="minorHAnsi"/>
        </w:rPr>
        <w:t xml:space="preserve"> elnöke a Magyar Ügyvédi Kamara</w:t>
      </w:r>
      <w:r w:rsidRPr="00DB1EE2">
        <w:rPr>
          <w:rFonts w:eastAsiaTheme="minorHAnsi"/>
        </w:rPr>
        <w:t xml:space="preserve"> honlapján tájékoztatást tesz közzé az Egyesült Nemzetek Szervezete Biztonsági Tanácsa vagy uniós jogi aktus által elrendelt pénzügyi és vagyoni korlátozó intézkedés alanyairól.</w:t>
      </w:r>
    </w:p>
    <w:p w14:paraId="0496917F" w14:textId="56775939" w:rsidR="00FC5667" w:rsidRPr="00DB1EE2" w:rsidRDefault="00FC5667" w:rsidP="001646EC">
      <w:pPr>
        <w:pStyle w:val="Nyt"/>
      </w:pPr>
      <w:r w:rsidRPr="00DB1EE2">
        <w:t xml:space="preserve">7.2. Az ügyvéd ellenőrzi, hogy az ügyfél vagy a fél szerepel-e </w:t>
      </w:r>
      <w:r w:rsidRPr="00DB1EE2">
        <w:rPr>
          <w:rFonts w:eastAsiaTheme="minorHAnsi"/>
        </w:rPr>
        <w:t>a 7.1. pont szerinti szankciós listán</w:t>
      </w:r>
      <w:r w:rsidRPr="00DB1EE2">
        <w:t>.</w:t>
      </w:r>
    </w:p>
    <w:p w14:paraId="6F11805F" w14:textId="21844D59" w:rsidR="0075264F" w:rsidRPr="00DB1EE2" w:rsidRDefault="0075264F" w:rsidP="001646EC">
      <w:pPr>
        <w:pStyle w:val="Nyt"/>
      </w:pPr>
      <w:r w:rsidRPr="00DB1EE2">
        <w:t xml:space="preserve">7.3. Az ügyvéd a 7.2. pont szerinti ellenőrzést akkor mellőzheti, ha az eset összes körülménye, így különösen az ügyfél vagy fél állampolgársága alapján </w:t>
      </w:r>
      <w:r w:rsidR="0028368F" w:rsidRPr="00DB1EE2">
        <w:t xml:space="preserve">észszerű kétely sem merül fel benne arra vonatkozóan, hogy az ügyfél vagy fél szerepelhet-e </w:t>
      </w:r>
      <w:r w:rsidR="0028368F" w:rsidRPr="00DB1EE2">
        <w:rPr>
          <w:rFonts w:eastAsiaTheme="minorHAnsi"/>
        </w:rPr>
        <w:t>a 7.1. pont szerinti szankciós listán.</w:t>
      </w:r>
    </w:p>
    <w:p w14:paraId="17568558" w14:textId="10C9B063" w:rsidR="00DE5D12" w:rsidRPr="00DB1EE2" w:rsidRDefault="00293662" w:rsidP="001646EC">
      <w:pPr>
        <w:pStyle w:val="Nyt"/>
      </w:pPr>
      <w:r w:rsidRPr="00DB1EE2">
        <w:t>7.</w:t>
      </w:r>
      <w:r w:rsidR="0075264F" w:rsidRPr="00DB1EE2">
        <w:t>4</w:t>
      </w:r>
      <w:r w:rsidRPr="00DB1EE2">
        <w:t xml:space="preserve">. </w:t>
      </w:r>
      <w:r w:rsidR="00DE5D12" w:rsidRPr="00DB1EE2">
        <w:t xml:space="preserve">Az ügyvéd védelemmel ellátott elektronikus üzenet formájában a területi ügyvédi kamara elnöke által kijelölt felelős személynek bejelent minden olyan adatot, tényt, körülményt, amely arra utal, hogy a </w:t>
      </w:r>
      <w:r w:rsidR="00D307A1" w:rsidRPr="00DB1EE2">
        <w:t xml:space="preserve">szankciós listán szereplő személy vagy szervezet </w:t>
      </w:r>
      <w:r w:rsidR="00DE5D12" w:rsidRPr="00DB1EE2">
        <w:t>Magyarország területén a pénzügyi és vagyoni korlátozó intézkedés hatálya alá eső pénzeszközzel vagy gazdasági erőforrással rendelkezik. A bejelentés beérkezéséről a területi kamara elektronikus üzenet formájában haladéktalanul értesíti a bejelentést továbbító ügyvédet.</w:t>
      </w:r>
    </w:p>
    <w:p w14:paraId="04ACEDC4" w14:textId="1AFDED22" w:rsidR="00C930A1" w:rsidRPr="00DB1EE2" w:rsidRDefault="00C930A1" w:rsidP="001646EC">
      <w:pPr>
        <w:pStyle w:val="Nyt"/>
      </w:pPr>
      <w:r w:rsidRPr="00DB1EE2">
        <w:t>7.5. A Magyar Ügyvédi Kamara elnöke a 7.4. pont szerinti bejelentés megtételére nyomtatványt rendszeresíthet.</w:t>
      </w:r>
    </w:p>
    <w:p w14:paraId="15C2778B" w14:textId="10EF6CC3" w:rsidR="00DE5D12" w:rsidRPr="00DB1EE2" w:rsidRDefault="00DE5D12" w:rsidP="001646EC">
      <w:pPr>
        <w:pStyle w:val="Nyt"/>
      </w:pPr>
      <w:r w:rsidRPr="00DB1EE2">
        <w:t>7.</w:t>
      </w:r>
      <w:r w:rsidR="00C930A1" w:rsidRPr="00DB1EE2">
        <w:t>6</w:t>
      </w:r>
      <w:r w:rsidRPr="00DB1EE2">
        <w:t xml:space="preserve">. Az ügyvéd a bejelentéssel érintett </w:t>
      </w:r>
      <w:r w:rsidR="00FC5667" w:rsidRPr="00DB1EE2">
        <w:t xml:space="preserve">pénzeszközt vagy gazdasági erőforrást érintő </w:t>
      </w:r>
      <w:r w:rsidRPr="00DB1EE2">
        <w:t xml:space="preserve">megbízás teljesítését a </w:t>
      </w:r>
      <w:r w:rsidR="003918D2" w:rsidRPr="00DB1EE2">
        <w:t xml:space="preserve">területi ügyvédi kamara elnöke által kijelölt felelős személy útján a </w:t>
      </w:r>
      <w:r w:rsidR="003918D2" w:rsidRPr="00DB1EE2">
        <w:rPr>
          <w:rFonts w:eastAsiaTheme="minorHAnsi"/>
        </w:rPr>
        <w:t>pénzügyi és vagyoni korlátozó intézkedés foganatosításáért felelős szerv</w:t>
      </w:r>
      <w:r w:rsidR="003918D2" w:rsidRPr="00DB1EE2">
        <w:t xml:space="preserve">nek való </w:t>
      </w:r>
      <w:r w:rsidRPr="00DB1EE2">
        <w:t xml:space="preserve">bejelentés megtételétől számított négy munkanapra felfüggeszti. A felfüggesztett megbízás ezen határidőn belül is teljesíthető, ha a Kit. szerinti, </w:t>
      </w:r>
      <w:r w:rsidRPr="00DB1EE2">
        <w:rPr>
          <w:rFonts w:eastAsiaTheme="minorHAnsi"/>
        </w:rPr>
        <w:t>a pénzügyi és vagyoni korlátozó intézkedés foganatosításáért felelős szerv</w:t>
      </w:r>
      <w:r w:rsidRPr="00DB1EE2">
        <w:t xml:space="preserve"> </w:t>
      </w:r>
      <w:r w:rsidR="00A644BD" w:rsidRPr="00DB1EE2">
        <w:t>a területi ügyvédi kamara elnöke által kijelölt felelős személy</w:t>
      </w:r>
      <w:r w:rsidR="003918D2" w:rsidRPr="00DB1EE2">
        <w:t xml:space="preserve"> útján </w:t>
      </w:r>
      <w:r w:rsidRPr="00DB1EE2">
        <w:t>az ügyvédet</w:t>
      </w:r>
      <w:r w:rsidR="00963364" w:rsidRPr="00DB1EE2">
        <w:t>, illetve az ügyvédi iroda taggyűlése által kijelölt személyt</w:t>
      </w:r>
      <w:r w:rsidRPr="00DB1EE2">
        <w:t xml:space="preserve"> arról értesíti.</w:t>
      </w:r>
    </w:p>
    <w:p w14:paraId="7038C9A7" w14:textId="24807519" w:rsidR="004E65E6" w:rsidRPr="00DB1EE2" w:rsidRDefault="004E65E6" w:rsidP="001646EC">
      <w:pPr>
        <w:pStyle w:val="Nyt"/>
      </w:pPr>
      <w:r w:rsidRPr="00DB1EE2">
        <w:t>7.</w:t>
      </w:r>
      <w:r w:rsidR="00C930A1" w:rsidRPr="00DB1EE2">
        <w:t>7</w:t>
      </w:r>
      <w:r w:rsidRPr="00DB1EE2">
        <w:t>. Az ügyvéd nem teljesíthet</w:t>
      </w:r>
      <w:r w:rsidR="00FC5667" w:rsidRPr="00DB1EE2">
        <w:t xml:space="preserve">i a bejelentéssel érintett pénzeszközt vagy gazdasági erőforrást érintő </w:t>
      </w:r>
      <w:r w:rsidRPr="00DB1EE2">
        <w:t xml:space="preserve">megbízást, ha a Kit. szerinti, </w:t>
      </w:r>
      <w:r w:rsidRPr="00DB1EE2">
        <w:rPr>
          <w:rFonts w:eastAsiaTheme="minorHAnsi"/>
        </w:rPr>
        <w:t>a pénzügyi és vagyoni korlátozó intézkedés foganatosításáért felelős szerv megállapítja, hogy a</w:t>
      </w:r>
      <w:r w:rsidR="00FC5667" w:rsidRPr="00DB1EE2">
        <w:rPr>
          <w:rFonts w:eastAsiaTheme="minorHAnsi"/>
        </w:rPr>
        <w:t xml:space="preserve">z </w:t>
      </w:r>
      <w:r w:rsidRPr="00DB1EE2">
        <w:rPr>
          <w:rFonts w:eastAsiaTheme="minorHAnsi"/>
        </w:rPr>
        <w:t>befagyasztandó vagyonna</w:t>
      </w:r>
      <w:r w:rsidR="00FC5667" w:rsidRPr="00DB1EE2">
        <w:rPr>
          <w:rFonts w:eastAsiaTheme="minorHAnsi"/>
        </w:rPr>
        <w:t>k minősül</w:t>
      </w:r>
      <w:r w:rsidRPr="00DB1EE2">
        <w:rPr>
          <w:rFonts w:eastAsiaTheme="minorHAnsi"/>
        </w:rPr>
        <w:t>.</w:t>
      </w:r>
    </w:p>
    <w:p w14:paraId="4372F3BA" w14:textId="24C8AC9E" w:rsidR="00D70820" w:rsidRPr="00DB1EE2" w:rsidRDefault="002A0903" w:rsidP="001646EC">
      <w:pPr>
        <w:pStyle w:val="Alcm"/>
        <w:spacing w:before="200" w:line="276" w:lineRule="auto"/>
      </w:pPr>
      <w:r w:rsidRPr="00DB1EE2">
        <w:t>8</w:t>
      </w:r>
      <w:r w:rsidR="0088735E" w:rsidRPr="00DB1EE2">
        <w:t>. Belső ellenőrző és információs rendszer</w:t>
      </w:r>
    </w:p>
    <w:p w14:paraId="74026A6C" w14:textId="2CB755F1" w:rsidR="0088735E" w:rsidRPr="00DB1EE2" w:rsidRDefault="002A0903" w:rsidP="001646EC">
      <w:pPr>
        <w:pStyle w:val="Nyt"/>
      </w:pPr>
      <w:r w:rsidRPr="00DB1EE2">
        <w:t>8</w:t>
      </w:r>
      <w:r w:rsidR="0088735E" w:rsidRPr="00DB1EE2">
        <w:t>.1. A</w:t>
      </w:r>
      <w:r w:rsidR="00787688" w:rsidRPr="00DB1EE2">
        <w:t xml:space="preserve"> belső ellenőrző és információs rendszert a</w:t>
      </w:r>
      <w:r w:rsidR="0088735E" w:rsidRPr="00DB1EE2">
        <w:t>z egyéni ügyvéd, az európai közösségi jogász, az egyszemélyes ügyvédi iroda, illetve egyszemélyes európai közösségi jogászi iroda az Üttv. rendelkezéseinek megfelelő ügyvitel biztosításával működteti.</w:t>
      </w:r>
    </w:p>
    <w:p w14:paraId="1BB9A261" w14:textId="0AD891D4" w:rsidR="0088735E" w:rsidRPr="00DB1EE2" w:rsidRDefault="002A0903" w:rsidP="001646EC">
      <w:pPr>
        <w:pStyle w:val="Nyt"/>
      </w:pPr>
      <w:r w:rsidRPr="00DB1EE2">
        <w:t>8</w:t>
      </w:r>
      <w:r w:rsidR="0088735E" w:rsidRPr="00DB1EE2">
        <w:t>.2. A több taggal rendelkező ügyvédi iroda, illetve európai közösségi jogászi iroda a belső ellenőrző és információs rendszerét belső szabályzatban határozza meg.</w:t>
      </w:r>
    </w:p>
    <w:p w14:paraId="52646502" w14:textId="1C45FF6C" w:rsidR="00787688" w:rsidRPr="00DB1EE2" w:rsidRDefault="00787688" w:rsidP="001646EC">
      <w:pPr>
        <w:pStyle w:val="Nyt"/>
        <w:rPr>
          <w:rFonts w:eastAsiaTheme="minorHAnsi"/>
        </w:rPr>
      </w:pPr>
      <w:r w:rsidRPr="00DB1EE2">
        <w:t xml:space="preserve">8.3. A kamarai jogtanácsos munkáltatója a belső ellenőrző és információs rendszer működtetését az ügyvitel olyan kialakításával biztosítja, amely </w:t>
      </w:r>
      <w:r w:rsidRPr="00DB1EE2">
        <w:rPr>
          <w:rFonts w:eastAsiaTheme="minorHAnsi"/>
        </w:rPr>
        <w:t>az ügyfél-átvilágítást, a bejelentés teljesítését, az Üttv. szerinti nyilvántartás vezetését elősegíti.</w:t>
      </w:r>
    </w:p>
    <w:p w14:paraId="5F5FF0D0" w14:textId="30343CE2" w:rsidR="00787688" w:rsidRPr="00DB1EE2" w:rsidRDefault="00787688" w:rsidP="001646EC">
      <w:pPr>
        <w:pStyle w:val="Nyt"/>
        <w:rPr>
          <w:rFonts w:eastAsiaTheme="minorHAnsi"/>
        </w:rPr>
      </w:pPr>
      <w:r w:rsidRPr="00DB1EE2">
        <w:rPr>
          <w:rFonts w:eastAsiaTheme="minorHAnsi"/>
        </w:rPr>
        <w:lastRenderedPageBreak/>
        <w:t xml:space="preserve">8.4. A </w:t>
      </w:r>
      <w:proofErr w:type="spellStart"/>
      <w:r w:rsidRPr="00DB1EE2">
        <w:rPr>
          <w:rFonts w:eastAsiaTheme="minorHAnsi"/>
        </w:rPr>
        <w:t>Pmt</w:t>
      </w:r>
      <w:proofErr w:type="spellEnd"/>
      <w:r w:rsidRPr="00DB1EE2">
        <w:rPr>
          <w:rFonts w:eastAsiaTheme="minorHAnsi"/>
        </w:rPr>
        <w:t>. 63. § (3) bekezdése szerinti értesítést – az ügyvédi tevékenység jellegére figyelemmel – a 6.1. pont szerinti rendszeren keresztül lehet megtenni.</w:t>
      </w:r>
    </w:p>
    <w:p w14:paraId="368E99D6" w14:textId="64A58A99" w:rsidR="0088735E" w:rsidRPr="00DB1EE2" w:rsidRDefault="002A0903" w:rsidP="001646EC">
      <w:pPr>
        <w:pStyle w:val="Alcm"/>
        <w:spacing w:before="200" w:line="276" w:lineRule="auto"/>
      </w:pPr>
      <w:r w:rsidRPr="00DB1EE2">
        <w:t>9</w:t>
      </w:r>
      <w:r w:rsidR="0088735E" w:rsidRPr="00DB1EE2">
        <w:t>. Képzési program</w:t>
      </w:r>
    </w:p>
    <w:p w14:paraId="17B06DC7" w14:textId="44649FEF" w:rsidR="0088735E" w:rsidRPr="00DB1EE2" w:rsidRDefault="002A0903" w:rsidP="001646EC">
      <w:pPr>
        <w:pStyle w:val="Nyt"/>
      </w:pPr>
      <w:r w:rsidRPr="00DB1EE2">
        <w:t>9</w:t>
      </w:r>
      <w:r w:rsidR="0088735E" w:rsidRPr="00DB1EE2">
        <w:t xml:space="preserve">.1. A </w:t>
      </w:r>
      <w:proofErr w:type="spellStart"/>
      <w:r w:rsidR="0088735E" w:rsidRPr="00DB1EE2">
        <w:t>Pmt</w:t>
      </w:r>
      <w:proofErr w:type="spellEnd"/>
      <w:r w:rsidR="0088735E" w:rsidRPr="00DB1EE2">
        <w:t xml:space="preserve">., a Kit. és a jelen szabályzat szerinti kötelezettségek teljesítésének elősegítése érdekében Magyar Ügyvédi Kamara az ügyvédek és alkalmazottjaik számára </w:t>
      </w:r>
      <w:r w:rsidR="00E6250B" w:rsidRPr="00DB1EE2">
        <w:t xml:space="preserve">– az ügyvédi tevékenységet folytatók továbbképzési kötelezettségéről szóló MÜK szabályzat szerinti kötelező Képzési Eseményként – </w:t>
      </w:r>
      <w:r w:rsidR="0088735E" w:rsidRPr="00DB1EE2">
        <w:t>biztosítja elektronikus úton hozzáférhető és teljesíthető tréningen való részvétel lehetőségét.</w:t>
      </w:r>
    </w:p>
    <w:p w14:paraId="66702642" w14:textId="6277B076" w:rsidR="0088735E" w:rsidRPr="00DB1EE2" w:rsidRDefault="002A0903" w:rsidP="001646EC">
      <w:pPr>
        <w:pStyle w:val="Nyt"/>
      </w:pPr>
      <w:r w:rsidRPr="00DB1EE2">
        <w:t>9</w:t>
      </w:r>
      <w:r w:rsidR="0088735E" w:rsidRPr="00DB1EE2">
        <w:t xml:space="preserve">.2. A </w:t>
      </w:r>
      <w:proofErr w:type="spellStart"/>
      <w:r w:rsidR="0088735E" w:rsidRPr="00DB1EE2">
        <w:t>Pmt</w:t>
      </w:r>
      <w:proofErr w:type="spellEnd"/>
      <w:r w:rsidR="0088735E" w:rsidRPr="00DB1EE2">
        <w:t xml:space="preserve">., a Kit. és a jelen szabályzat szerinti kötelezettségek teljesítésének elősegítése érdekében az ügyvédi tevékenységet folytatók továbbképzési kötelezettségéről szóló </w:t>
      </w:r>
      <w:r w:rsidR="00E6250B" w:rsidRPr="00DB1EE2">
        <w:t xml:space="preserve">MÜK </w:t>
      </w:r>
      <w:r w:rsidR="0088735E" w:rsidRPr="00DB1EE2">
        <w:t xml:space="preserve">szabályzat szerinti </w:t>
      </w:r>
      <w:r w:rsidR="00E6250B" w:rsidRPr="00DB1EE2">
        <w:t xml:space="preserve">további </w:t>
      </w:r>
      <w:r w:rsidR="0088735E" w:rsidRPr="00DB1EE2">
        <w:t xml:space="preserve">képzési esemény </w:t>
      </w:r>
      <w:r w:rsidR="00E6250B" w:rsidRPr="00DB1EE2">
        <w:t xml:space="preserve">is </w:t>
      </w:r>
      <w:r w:rsidR="0088735E" w:rsidRPr="00DB1EE2">
        <w:t>szervezhető.</w:t>
      </w:r>
    </w:p>
    <w:p w14:paraId="4A7C3E03" w14:textId="04326179" w:rsidR="00D70820" w:rsidRPr="00DB1EE2" w:rsidRDefault="00D63681" w:rsidP="001646EC">
      <w:pPr>
        <w:pStyle w:val="Fejezetcm"/>
        <w:spacing w:before="200"/>
      </w:pPr>
      <w:r w:rsidRPr="00DB1EE2">
        <w:rPr>
          <w:caps w:val="0"/>
        </w:rPr>
        <w:t>III. FEJEZET</w:t>
      </w:r>
      <w:r w:rsidRPr="00DB1EE2">
        <w:rPr>
          <w:caps w:val="0"/>
        </w:rPr>
        <w:br/>
        <w:t>FELÜGYELETI ELJÁRÁSREND</w:t>
      </w:r>
    </w:p>
    <w:p w14:paraId="2125634A" w14:textId="0BEA80AD" w:rsidR="00D70820" w:rsidRPr="00DB1EE2" w:rsidRDefault="002A0903" w:rsidP="001646EC">
      <w:pPr>
        <w:pStyle w:val="Alcm"/>
        <w:spacing w:before="200" w:line="276" w:lineRule="auto"/>
      </w:pPr>
      <w:r w:rsidRPr="00DB1EE2">
        <w:t>10</w:t>
      </w:r>
      <w:r w:rsidR="00D70820" w:rsidRPr="00DB1EE2">
        <w:t xml:space="preserve">. </w:t>
      </w:r>
      <w:r w:rsidR="00F949D1" w:rsidRPr="00DB1EE2">
        <w:t>Kockázati csoportba sorolás</w:t>
      </w:r>
    </w:p>
    <w:p w14:paraId="7D261ECD" w14:textId="754940A3" w:rsidR="00D70820" w:rsidRPr="00DB1EE2" w:rsidRDefault="002A0903" w:rsidP="001646EC">
      <w:pPr>
        <w:pStyle w:val="Nyt"/>
      </w:pPr>
      <w:r w:rsidRPr="00DB1EE2">
        <w:t>10</w:t>
      </w:r>
      <w:r w:rsidR="00D70820" w:rsidRPr="00DB1EE2">
        <w:t xml:space="preserve">.1. A területi kamara az Üttv. 186. § (6) bekezdése szerinti legrövidebb ellenőrzési </w:t>
      </w:r>
      <w:proofErr w:type="spellStart"/>
      <w:r w:rsidR="00D70820" w:rsidRPr="00DB1EE2">
        <w:t>időszakonként</w:t>
      </w:r>
      <w:proofErr w:type="spellEnd"/>
      <w:r w:rsidR="00D70820" w:rsidRPr="00DB1EE2">
        <w:t xml:space="preserve"> az ügyvédet alacsony, átlagos vagy magas kockázati csoportba sorolja.</w:t>
      </w:r>
    </w:p>
    <w:p w14:paraId="3A7887AC" w14:textId="062B6309" w:rsidR="00D70820" w:rsidRPr="00DB1EE2" w:rsidRDefault="002A0903" w:rsidP="001646EC">
      <w:pPr>
        <w:pStyle w:val="Nyt"/>
      </w:pPr>
      <w:r w:rsidRPr="00DB1EE2">
        <w:t>10</w:t>
      </w:r>
      <w:r w:rsidR="00D70820" w:rsidRPr="00DB1EE2">
        <w:t>.2. A kockázati csoportba sorolást a területi kamara az ellenőrzési tervben meghatározott szempontrendszer alapján végzi.</w:t>
      </w:r>
      <w:r w:rsidR="00DB4914" w:rsidRPr="00DB1EE2">
        <w:t xml:space="preserve"> A kockázati csoportba sorolás során a területi kamara figyelembe veszi a kamarai jogtanácsosok speciális státuszát.</w:t>
      </w:r>
    </w:p>
    <w:p w14:paraId="3CF9AC39" w14:textId="203448F8" w:rsidR="00D70820" w:rsidRPr="00DB1EE2" w:rsidRDefault="002A0903" w:rsidP="001646EC">
      <w:pPr>
        <w:pStyle w:val="Nyt"/>
      </w:pPr>
      <w:r w:rsidRPr="00DB1EE2">
        <w:t>10</w:t>
      </w:r>
      <w:r w:rsidR="00D70820" w:rsidRPr="00DB1EE2">
        <w:t>.3. A kockázati csoportba sorolás során figyelemmel kell lenni különösen:</w:t>
      </w:r>
    </w:p>
    <w:p w14:paraId="5150DF46" w14:textId="77777777" w:rsidR="00D70820" w:rsidRPr="00DB1EE2" w:rsidRDefault="00D70820" w:rsidP="001646EC">
      <w:pPr>
        <w:spacing w:before="200"/>
      </w:pPr>
      <w:r w:rsidRPr="00DB1EE2">
        <w:t>a) a magas kockázati tényezők számára,</w:t>
      </w:r>
    </w:p>
    <w:p w14:paraId="26924EBB" w14:textId="77777777" w:rsidR="00D70820" w:rsidRPr="00DB1EE2" w:rsidRDefault="00D70820" w:rsidP="001646EC">
      <w:pPr>
        <w:spacing w:before="200"/>
      </w:pPr>
      <w:r w:rsidRPr="00DB1EE2">
        <w:t>b) a korábbi ellenőrzések eredményeire.</w:t>
      </w:r>
    </w:p>
    <w:p w14:paraId="55E32EA7" w14:textId="158E259A" w:rsidR="00D70820" w:rsidRPr="00DB1EE2" w:rsidRDefault="002A0903" w:rsidP="001646EC">
      <w:pPr>
        <w:pStyle w:val="Nyt"/>
      </w:pPr>
      <w:r w:rsidRPr="00DB1EE2">
        <w:t>10</w:t>
      </w:r>
      <w:r w:rsidR="00D70820" w:rsidRPr="00DB1EE2">
        <w:t>.4. A kockázati csoportba sorolás alapja a bejelentésben megjelölt magas kockázati tényezők száma</w:t>
      </w:r>
      <w:r w:rsidR="00F96599" w:rsidRPr="00DB1EE2">
        <w:t xml:space="preserve">. A kockázati csoportba sorolástól </w:t>
      </w:r>
      <w:r w:rsidR="00D70820" w:rsidRPr="00DB1EE2">
        <w:t>a korábbi ellenőrzések eredményei és egyéb adatok alapján indokolással el lehet térni.</w:t>
      </w:r>
    </w:p>
    <w:p w14:paraId="238D3A22" w14:textId="77777777" w:rsidR="008D7851" w:rsidRPr="00DB1EE2" w:rsidRDefault="002A0903" w:rsidP="001646EC">
      <w:pPr>
        <w:pStyle w:val="Nyt"/>
      </w:pPr>
      <w:r w:rsidRPr="00DB1EE2">
        <w:t>10</w:t>
      </w:r>
      <w:r w:rsidR="00D70820" w:rsidRPr="00DB1EE2">
        <w:t xml:space="preserve">.5. A kockázati csoportba soroláshoz szükséges információk beszerzése érdekében a területi kamara kérdőívet küldhet ki a tagoknak. A területi kamara a kérdőívek kiküldése helyett a kérdőívet a tagok e-mail címére tájékoztatásul való megküldés mellett </w:t>
      </w:r>
      <w:proofErr w:type="spellStart"/>
      <w:r w:rsidR="00D70820" w:rsidRPr="00DB1EE2">
        <w:t>közzéteheti</w:t>
      </w:r>
      <w:proofErr w:type="spellEnd"/>
      <w:r w:rsidR="00D70820" w:rsidRPr="00DB1EE2">
        <w:t>.</w:t>
      </w:r>
    </w:p>
    <w:p w14:paraId="5E68F606" w14:textId="17BC080B" w:rsidR="008D7851" w:rsidRPr="00DB1EE2" w:rsidRDefault="002A0903" w:rsidP="001646EC">
      <w:pPr>
        <w:pStyle w:val="Nyt"/>
      </w:pPr>
      <w:r w:rsidRPr="00DB1EE2">
        <w:t>10</w:t>
      </w:r>
      <w:r w:rsidR="006F57A1" w:rsidRPr="00DB1EE2">
        <w:t>.</w:t>
      </w:r>
      <w:r w:rsidR="00D70820" w:rsidRPr="00DB1EE2">
        <w:t>6. A kockázati csoportba sorolásról a területi kamara elnöke határozatot hoz, ami ellen az Üttv. 168.</w:t>
      </w:r>
      <w:r w:rsidR="00E6250B" w:rsidRPr="00DB1EE2">
        <w:t xml:space="preserve"> </w:t>
      </w:r>
      <w:r w:rsidR="00D70820" w:rsidRPr="00DB1EE2">
        <w:t>§ (2) bekezdése szerint van helye jogorvoslatnak.</w:t>
      </w:r>
    </w:p>
    <w:p w14:paraId="7F781588" w14:textId="5A71E4F2" w:rsidR="007C3D92" w:rsidRPr="00DB1EE2" w:rsidRDefault="006F57A1" w:rsidP="001646EC">
      <w:pPr>
        <w:pStyle w:val="Alcm"/>
        <w:spacing w:before="200" w:line="276" w:lineRule="auto"/>
      </w:pPr>
      <w:r w:rsidRPr="00DB1EE2">
        <w:t>1</w:t>
      </w:r>
      <w:r w:rsidR="002A0903" w:rsidRPr="00DB1EE2">
        <w:t>1</w:t>
      </w:r>
      <w:r w:rsidR="007C3D92" w:rsidRPr="00DB1EE2">
        <w:t xml:space="preserve">. </w:t>
      </w:r>
      <w:r w:rsidR="00507A04" w:rsidRPr="00DB1EE2">
        <w:t>Hatósági ellenőrzés</w:t>
      </w:r>
    </w:p>
    <w:p w14:paraId="5B408212" w14:textId="77777777" w:rsidR="0032336F" w:rsidRPr="00DB1EE2" w:rsidRDefault="006F57A1" w:rsidP="001646EC">
      <w:pPr>
        <w:pStyle w:val="Nyt"/>
      </w:pPr>
      <w:r w:rsidRPr="00DB1EE2">
        <w:t>1</w:t>
      </w:r>
      <w:r w:rsidR="002A0903" w:rsidRPr="00DB1EE2">
        <w:t>1</w:t>
      </w:r>
      <w:r w:rsidR="007C3D92" w:rsidRPr="00DB1EE2">
        <w:t>.1. A területi kamara a pénzmosás és terrorizmus finanszírozásának megakadályozásáról szóló rendelkezések megtartását az Üttv</w:t>
      </w:r>
      <w:r w:rsidR="004C409D" w:rsidRPr="00DB1EE2">
        <w:t>.</w:t>
      </w:r>
      <w:r w:rsidR="007C3D92" w:rsidRPr="00DB1EE2">
        <w:t>-ben meghatározott kamarai hatósági ellenőrzés keretében ellenőrzi.</w:t>
      </w:r>
      <w:r w:rsidR="00C13CD4" w:rsidRPr="00DB1EE2">
        <w:t xml:space="preserve"> </w:t>
      </w:r>
    </w:p>
    <w:p w14:paraId="3CDEF68C" w14:textId="1F8C457B" w:rsidR="007C3D92" w:rsidRPr="00DB1EE2" w:rsidRDefault="0032336F" w:rsidP="001646EC">
      <w:pPr>
        <w:pStyle w:val="Nyt"/>
      </w:pPr>
      <w:r w:rsidRPr="00DB1EE2">
        <w:t xml:space="preserve">11.2. </w:t>
      </w:r>
      <w:r w:rsidR="00C13CD4" w:rsidRPr="00DB1EE2">
        <w:t>Kamarai jogtanácsos esetén vizsgálóbiztosként lehetőség szerint kamarai jogtanácsos jár el.</w:t>
      </w:r>
    </w:p>
    <w:p w14:paraId="211B0E85" w14:textId="094551D3" w:rsidR="0032336F" w:rsidRPr="00DB1EE2" w:rsidRDefault="002C6C2E" w:rsidP="001646EC">
      <w:pPr>
        <w:pStyle w:val="Nyt"/>
      </w:pPr>
      <w:r w:rsidRPr="00DB1EE2">
        <w:lastRenderedPageBreak/>
        <w:t>11.</w:t>
      </w:r>
      <w:r w:rsidR="0032336F" w:rsidRPr="00DB1EE2">
        <w:t>3</w:t>
      </w:r>
      <w:r w:rsidRPr="00DB1EE2">
        <w:t xml:space="preserve">. A területi kamara elnöksége a területi kamara vizsgálóbiztosnak jelentkező tagjai közül, kellő számú jelentkező hiányában más területi kamara ezen feladatra jelentkező vizsgálóbiztosai közül </w:t>
      </w:r>
      <w:r w:rsidR="00C13CD4" w:rsidRPr="00DB1EE2">
        <w:t>állítja össze a vizsgálóbiztosok jegyzékét</w:t>
      </w:r>
      <w:r w:rsidR="0032336F" w:rsidRPr="00DB1EE2">
        <w:t>.</w:t>
      </w:r>
    </w:p>
    <w:p w14:paraId="6B6BB2F3" w14:textId="73A7CE9A" w:rsidR="002C6C2E" w:rsidRPr="00DB1EE2" w:rsidRDefault="0032336F" w:rsidP="001646EC">
      <w:pPr>
        <w:pStyle w:val="Nyt"/>
      </w:pPr>
      <w:r w:rsidRPr="00DB1EE2">
        <w:t>11.4. A</w:t>
      </w:r>
      <w:r w:rsidR="002C6C2E" w:rsidRPr="00DB1EE2">
        <w:t xml:space="preserve"> kamarai jogtanácsosok területi tagozata jogosult kijelölésre delegálni a vizsgálóbiztosokat olyan arányban, amilyen arányt a kamarai jogtanácsosok az adott területi kamara létszámán belül képviselnek.</w:t>
      </w:r>
    </w:p>
    <w:p w14:paraId="4253708B" w14:textId="36080509" w:rsidR="00006730" w:rsidRPr="00DB1EE2" w:rsidRDefault="00006730" w:rsidP="001646EC">
      <w:pPr>
        <w:pStyle w:val="Nyt"/>
      </w:pPr>
      <w:r w:rsidRPr="00DB1EE2">
        <w:t>11.</w:t>
      </w:r>
      <w:r w:rsidR="0032336F" w:rsidRPr="00DB1EE2">
        <w:t>5</w:t>
      </w:r>
      <w:r w:rsidRPr="00DB1EE2">
        <w:t xml:space="preserve">. A hatósági ellenőrzést – a kockázati csoportba sorolásra is figyelemmel – </w:t>
      </w:r>
      <w:r w:rsidR="00197E9B" w:rsidRPr="00DB1EE2">
        <w:t xml:space="preserve">a területi kamara alapszabályában meghatározott szerv vagy személy, ennek hiányában </w:t>
      </w:r>
      <w:r w:rsidRPr="00DB1EE2">
        <w:t>a területi kamara elnöksége általa kijelölt tisztségviselő a vizsgálóbiztosnak a 11.</w:t>
      </w:r>
      <w:r w:rsidR="0032336F" w:rsidRPr="00DB1EE2">
        <w:t>3</w:t>
      </w:r>
      <w:r w:rsidRPr="00DB1EE2">
        <w:t>. pont szerinti jegyzékről való kijelölésével egyidejűleg indítja meg.</w:t>
      </w:r>
      <w:r w:rsidR="00571D72" w:rsidRPr="00DB1EE2">
        <w:t xml:space="preserve"> Vizsgálóbiztosként csak olyan személy jelölhető ki, aki az ellenőrzött által kezelt iratok megismerésére jogosult, és rendelkezik a feladat ellátásához szükséges ismeretekkel.</w:t>
      </w:r>
    </w:p>
    <w:p w14:paraId="3EC79FFC" w14:textId="6CB5FA24" w:rsidR="00A163EB" w:rsidRPr="00DB1EE2" w:rsidRDefault="00A163EB" w:rsidP="001646EC">
      <w:pPr>
        <w:pStyle w:val="Nyt"/>
      </w:pPr>
      <w:r w:rsidRPr="00DB1EE2">
        <w:t>11.</w:t>
      </w:r>
      <w:r w:rsidR="0032336F" w:rsidRPr="00DB1EE2">
        <w:t>6</w:t>
      </w:r>
      <w:r w:rsidRPr="00DB1EE2">
        <w:t>. A vizsgálóbiztos a hatósági ellenőrzés megindításáról köteles az ellenőrzött ügyvédet, valamint kamarai jogtanácsos munkáltatóját is előzetesen, írásban tájékoztatni.</w:t>
      </w:r>
    </w:p>
    <w:p w14:paraId="50A52150" w14:textId="1C4A290C" w:rsidR="007C3D92" w:rsidRPr="00DB1EE2" w:rsidRDefault="006F57A1" w:rsidP="001646EC">
      <w:pPr>
        <w:pStyle w:val="Nyt"/>
      </w:pPr>
      <w:r w:rsidRPr="00DB1EE2">
        <w:t>1</w:t>
      </w:r>
      <w:r w:rsidR="002A0903" w:rsidRPr="00DB1EE2">
        <w:t>1</w:t>
      </w:r>
      <w:r w:rsidR="007C3D92" w:rsidRPr="00DB1EE2">
        <w:t>.</w:t>
      </w:r>
      <w:r w:rsidR="0032336F" w:rsidRPr="00DB1EE2">
        <w:t>7</w:t>
      </w:r>
      <w:r w:rsidR="007C3D92" w:rsidRPr="00DB1EE2">
        <w:t xml:space="preserve">. A vizsgálóbiztos a helyszíni ellenőrzés során </w:t>
      </w:r>
      <w:r w:rsidR="00006730" w:rsidRPr="00DB1EE2">
        <w:t xml:space="preserve">a területi ügyvédi kamara elnöksége által meghatározottak szerint </w:t>
      </w:r>
      <w:r w:rsidR="007C3D92" w:rsidRPr="00DB1EE2">
        <w:t>szakértőt vagy más segítőt vehet igénybe (a továbbiakban: vizsgáló). A vizsgáló kizárására a vizsgálóbiztos kizárására vonatkozó szabályokat is alkalmazni kell.</w:t>
      </w:r>
    </w:p>
    <w:p w14:paraId="69FBECB3" w14:textId="64156F79" w:rsidR="007C3D92" w:rsidRPr="00DB1EE2" w:rsidRDefault="006F57A1" w:rsidP="001646EC">
      <w:pPr>
        <w:pStyle w:val="Nyt"/>
        <w:keepNext/>
      </w:pPr>
      <w:r w:rsidRPr="00DB1EE2">
        <w:t>1</w:t>
      </w:r>
      <w:r w:rsidR="002A0903" w:rsidRPr="00DB1EE2">
        <w:t>1</w:t>
      </w:r>
      <w:r w:rsidR="007C3D92" w:rsidRPr="00DB1EE2">
        <w:t>.</w:t>
      </w:r>
      <w:r w:rsidR="0032336F" w:rsidRPr="00DB1EE2">
        <w:t>8</w:t>
      </w:r>
      <w:r w:rsidR="007C3D92" w:rsidRPr="00DB1EE2">
        <w:t>. A vizsgálóbiztos az ellenőrzés keretében</w:t>
      </w:r>
    </w:p>
    <w:p w14:paraId="00B48BCA" w14:textId="17A1C73A" w:rsidR="007C3D92" w:rsidRPr="00DB1EE2" w:rsidRDefault="007C3D92" w:rsidP="001646EC">
      <w:pPr>
        <w:spacing w:before="200"/>
      </w:pPr>
      <w:r w:rsidRPr="00DB1EE2">
        <w:t xml:space="preserve">a) szóban vagy írásban tájékoztatást kérhet az ügyvédtől, az ügyvéd alkalmazottjától a </w:t>
      </w:r>
      <w:proofErr w:type="spellStart"/>
      <w:r w:rsidRPr="00DB1EE2">
        <w:t>Pmt</w:t>
      </w:r>
      <w:proofErr w:type="spellEnd"/>
      <w:r w:rsidRPr="00DB1EE2">
        <w:t>. é</w:t>
      </w:r>
      <w:r w:rsidR="003508BB" w:rsidRPr="00DB1EE2">
        <w:t>s</w:t>
      </w:r>
      <w:r w:rsidRPr="00DB1EE2">
        <w:t xml:space="preserve"> a Kit. szerinti kötelezettségek teljesítéséről (a továbbiakban: tájékoztatáskérés),</w:t>
      </w:r>
    </w:p>
    <w:p w14:paraId="2963620E" w14:textId="77777777" w:rsidR="007C3D92" w:rsidRPr="00DB1EE2" w:rsidRDefault="007C3D92" w:rsidP="001646EC">
      <w:pPr>
        <w:spacing w:before="200"/>
      </w:pPr>
      <w:r w:rsidRPr="00DB1EE2">
        <w:t>b) iratok és nyilvántartások bemutatására kötelezheti az ügyvédet (a továbbiakban: adatbemutatás),</w:t>
      </w:r>
    </w:p>
    <w:p w14:paraId="64B58A3A" w14:textId="1420DFD4" w:rsidR="007C3D92" w:rsidRPr="00DB1EE2" w:rsidRDefault="007C3D92" w:rsidP="001646EC">
      <w:pPr>
        <w:spacing w:before="200"/>
      </w:pPr>
      <w:r w:rsidRPr="00DB1EE2">
        <w:t xml:space="preserve">c) </w:t>
      </w:r>
      <w:r w:rsidR="00A163EB" w:rsidRPr="00DB1EE2">
        <w:t xml:space="preserve">az ügyvéd előzetes írásbeli értesítését követően </w:t>
      </w:r>
      <w:r w:rsidRPr="00DB1EE2">
        <w:t>az ügyvéd irodájába, alirodájába, annak bármely helyiségébe beléphet, az ügyvédi tevékenységgel összefüggésben keletkezett iratait, nyilvántartásait megtekintheti, azokról másolatot készíthet</w:t>
      </w:r>
      <w:r w:rsidR="00C06AB4" w:rsidRPr="00DB1EE2">
        <w:t xml:space="preserve"> </w:t>
      </w:r>
      <w:r w:rsidRPr="00DB1EE2">
        <w:t>(a továbbiakban: helyszíni vizsgálat).</w:t>
      </w:r>
    </w:p>
    <w:p w14:paraId="590C1C39" w14:textId="2562650D" w:rsidR="00F4091E" w:rsidRPr="00DB1EE2" w:rsidRDefault="008D7851" w:rsidP="001646EC">
      <w:pPr>
        <w:pStyle w:val="Nyt"/>
      </w:pPr>
      <w:r w:rsidRPr="00DB1EE2">
        <w:t>11.</w:t>
      </w:r>
      <w:r w:rsidR="0032336F" w:rsidRPr="00DB1EE2">
        <w:t>9</w:t>
      </w:r>
      <w:r w:rsidRPr="00DB1EE2">
        <w:t>. Az ellenőrzés során a törvény által védett titok megőrzését az általános közigazgatási rendtartásról szóló 2016. évi CL. törvény 27. § (2)-(3) bekezdése szerint kell biztosítani.</w:t>
      </w:r>
      <w:r w:rsidR="00006C50" w:rsidRPr="00DB1EE2">
        <w:t xml:space="preserve"> Ha az ellenőrzés során minősített adat megismerése vál</w:t>
      </w:r>
      <w:r w:rsidR="00F4091E" w:rsidRPr="00DB1EE2">
        <w:t xml:space="preserve">ik </w:t>
      </w:r>
      <w:r w:rsidR="00006C50" w:rsidRPr="00DB1EE2">
        <w:t xml:space="preserve">szükségessé, vizsgálóbiztosként és vizsgálóként csak olyan személy járhat el, aki </w:t>
      </w:r>
      <w:r w:rsidR="00F4091E" w:rsidRPr="00DB1EE2">
        <w:t>a minősített adat védelméről szóló 2009. évi CLV. törvény szerinti felhasználó</w:t>
      </w:r>
      <w:r w:rsidR="000D548B" w:rsidRPr="00DB1EE2">
        <w:t>i</w:t>
      </w:r>
      <w:r w:rsidR="00F4091E" w:rsidRPr="00DB1EE2">
        <w:t xml:space="preserve"> engedéllyel rendelkezik.</w:t>
      </w:r>
    </w:p>
    <w:p w14:paraId="2384C1EE" w14:textId="7A15E092" w:rsidR="007C3D92" w:rsidRPr="00DB1EE2" w:rsidRDefault="006F57A1" w:rsidP="001646EC">
      <w:pPr>
        <w:pStyle w:val="Nyt"/>
      </w:pPr>
      <w:r w:rsidRPr="00DB1EE2">
        <w:t>1</w:t>
      </w:r>
      <w:r w:rsidR="002A0903" w:rsidRPr="00DB1EE2">
        <w:t>1</w:t>
      </w:r>
      <w:r w:rsidR="007C3D92" w:rsidRPr="00DB1EE2">
        <w:t>.</w:t>
      </w:r>
      <w:r w:rsidR="0032336F" w:rsidRPr="00DB1EE2">
        <w:t>10</w:t>
      </w:r>
      <w:r w:rsidR="007C3D92" w:rsidRPr="00DB1EE2">
        <w:t xml:space="preserve">. A vizsgálóbiztos a </w:t>
      </w:r>
      <w:r w:rsidRPr="00DB1EE2">
        <w:t>1</w:t>
      </w:r>
      <w:r w:rsidR="002A0903" w:rsidRPr="00DB1EE2">
        <w:t>1</w:t>
      </w:r>
      <w:r w:rsidR="007C3D92" w:rsidRPr="00DB1EE2">
        <w:t>.</w:t>
      </w:r>
      <w:r w:rsidR="0032336F" w:rsidRPr="00DB1EE2">
        <w:t>8</w:t>
      </w:r>
      <w:r w:rsidR="007C3D92" w:rsidRPr="00DB1EE2">
        <w:t>. pontban írt jogait a vizsgáló útján is gyakorolhatja. A vizsgáló a helyszíni eljárása megkezdésekor köteles az ellenőrzött ügyvédnek a vizsgálóbiztos által kiadott megbízólevelét felmutatni.</w:t>
      </w:r>
    </w:p>
    <w:p w14:paraId="37108401" w14:textId="345531CF" w:rsidR="007C3D92" w:rsidRPr="00DB1EE2" w:rsidRDefault="006F57A1" w:rsidP="001646EC">
      <w:pPr>
        <w:pStyle w:val="Nyt"/>
      </w:pPr>
      <w:r w:rsidRPr="00DB1EE2">
        <w:t>1</w:t>
      </w:r>
      <w:r w:rsidR="002A0903" w:rsidRPr="00DB1EE2">
        <w:t>1</w:t>
      </w:r>
      <w:r w:rsidR="003508BB" w:rsidRPr="00DB1EE2">
        <w:t>.</w:t>
      </w:r>
      <w:r w:rsidR="0032336F" w:rsidRPr="00DB1EE2">
        <w:t>11</w:t>
      </w:r>
      <w:r w:rsidR="007C3D92" w:rsidRPr="00DB1EE2">
        <w:t xml:space="preserve">. A vizsgálóbiztos a vizsgálatot az ellenőrzés </w:t>
      </w:r>
      <w:r w:rsidR="00006730" w:rsidRPr="00DB1EE2">
        <w:t xml:space="preserve">megindításától </w:t>
      </w:r>
      <w:r w:rsidR="007C3D92" w:rsidRPr="00DB1EE2">
        <w:t>számított három hónapon belül köteles befejezni. Indokolt esetben ez a határidő egy alkalommal további három hónappal meghosszabbítható. A vizsgálóbiztos eljárását az ellenőrzési megállapítások közlésével kell befejezettnek tekinteni.</w:t>
      </w:r>
    </w:p>
    <w:p w14:paraId="0FA4EB37" w14:textId="436493E9" w:rsidR="007C3D92" w:rsidRPr="00DB1EE2" w:rsidRDefault="006F57A1" w:rsidP="001646EC">
      <w:pPr>
        <w:pStyle w:val="Nyt"/>
      </w:pPr>
      <w:r w:rsidRPr="00DB1EE2">
        <w:t>1</w:t>
      </w:r>
      <w:r w:rsidR="002A0903" w:rsidRPr="00DB1EE2">
        <w:t>1</w:t>
      </w:r>
      <w:r w:rsidR="007C3D92" w:rsidRPr="00DB1EE2">
        <w:t>.</w:t>
      </w:r>
      <w:r w:rsidR="00A163EB" w:rsidRPr="00DB1EE2">
        <w:t>1</w:t>
      </w:r>
      <w:r w:rsidR="0032336F" w:rsidRPr="00DB1EE2">
        <w:t>2</w:t>
      </w:r>
      <w:r w:rsidR="007C3D92" w:rsidRPr="00DB1EE2">
        <w:t>. Ha a felmutatott okmányok hitelességének vagy teljességének megállapítása, vagy egyes vizsgálati megállapítások kiegészítése válik szükségessé, és ehhez</w:t>
      </w:r>
    </w:p>
    <w:p w14:paraId="44E05015" w14:textId="77777777" w:rsidR="007C3D92" w:rsidRPr="00DB1EE2" w:rsidRDefault="007C3D92" w:rsidP="001646EC">
      <w:pPr>
        <w:spacing w:before="200"/>
      </w:pPr>
      <w:r w:rsidRPr="00DB1EE2">
        <w:lastRenderedPageBreak/>
        <w:t>a) jogszabály alapján e célra rendelkezésre álló vagy nyilvánosan hozzáférhető nyilvántartásban adatellenőrzést kell végezni,</w:t>
      </w:r>
    </w:p>
    <w:p w14:paraId="6C6D0AD2" w14:textId="77777777" w:rsidR="007C3D92" w:rsidRPr="00DB1EE2" w:rsidRDefault="007C3D92" w:rsidP="001646EC">
      <w:pPr>
        <w:spacing w:before="200"/>
      </w:pPr>
      <w:r w:rsidRPr="00DB1EE2">
        <w:t>b) más ügyvédnél is ellenőrzést kell végezni,</w:t>
      </w:r>
    </w:p>
    <w:p w14:paraId="2E450849" w14:textId="77777777" w:rsidR="007C3D92" w:rsidRPr="00DB1EE2" w:rsidRDefault="007C3D92" w:rsidP="001646EC">
      <w:pPr>
        <w:spacing w:before="200"/>
      </w:pPr>
      <w:r w:rsidRPr="00DB1EE2">
        <w:t>a vizsgálóbiztos jogosult az összefüggő tényeket ott vizsgálni.</w:t>
      </w:r>
    </w:p>
    <w:p w14:paraId="295BA4E0" w14:textId="048B36F4" w:rsidR="007C3D92" w:rsidRPr="00DB1EE2" w:rsidRDefault="006F57A1" w:rsidP="001646EC">
      <w:pPr>
        <w:pStyle w:val="Nyt"/>
      </w:pPr>
      <w:r w:rsidRPr="00DB1EE2">
        <w:t>1</w:t>
      </w:r>
      <w:r w:rsidR="002A0903" w:rsidRPr="00DB1EE2">
        <w:t>1</w:t>
      </w:r>
      <w:r w:rsidR="007C3D92" w:rsidRPr="00DB1EE2">
        <w:t>.</w:t>
      </w:r>
      <w:r w:rsidR="00006730" w:rsidRPr="00DB1EE2">
        <w:t>1</w:t>
      </w:r>
      <w:r w:rsidR="0032336F" w:rsidRPr="00DB1EE2">
        <w:t>3</w:t>
      </w:r>
      <w:r w:rsidR="007C3D92" w:rsidRPr="00DB1EE2">
        <w:t xml:space="preserve">. Ha más ügyvédnél is ellenőrzést kell végezni, a vizsgálóbiztos megkeresi az illetékes területi kamara elnökét az ellenőrzés </w:t>
      </w:r>
      <w:r w:rsidR="00006730" w:rsidRPr="00DB1EE2">
        <w:t xml:space="preserve">megindítása </w:t>
      </w:r>
      <w:r w:rsidR="007C3D92" w:rsidRPr="00DB1EE2">
        <w:t>iránt.</w:t>
      </w:r>
    </w:p>
    <w:p w14:paraId="56A30ECA" w14:textId="6BC7D1EE" w:rsidR="007C3D92" w:rsidRPr="00DB1EE2" w:rsidRDefault="006F57A1" w:rsidP="001646EC">
      <w:pPr>
        <w:pStyle w:val="Nyt"/>
      </w:pPr>
      <w:r w:rsidRPr="00DB1EE2">
        <w:t>1</w:t>
      </w:r>
      <w:r w:rsidR="002A0903" w:rsidRPr="00DB1EE2">
        <w:t>1</w:t>
      </w:r>
      <w:r w:rsidR="007C3D92" w:rsidRPr="00DB1EE2">
        <w:t>.</w:t>
      </w:r>
      <w:r w:rsidR="008D7851" w:rsidRPr="00DB1EE2">
        <w:t>1</w:t>
      </w:r>
      <w:r w:rsidR="0032336F" w:rsidRPr="00DB1EE2">
        <w:t>4</w:t>
      </w:r>
      <w:r w:rsidR="007C3D92" w:rsidRPr="00DB1EE2">
        <w:t xml:space="preserve">. A vizsgálóbiztos a vizsgálat folyamán az általa </w:t>
      </w:r>
      <w:r w:rsidR="00F5736A" w:rsidRPr="00DB1EE2">
        <w:t xml:space="preserve">jogsértésért </w:t>
      </w:r>
      <w:r w:rsidR="007C3D92" w:rsidRPr="00DB1EE2">
        <w:t xml:space="preserve">felelősként megjelölt személlyel a megállapításait az ellenőrzési megállapítások közlése előtt ismerteti, és írásbeli magyarázatot kér. A </w:t>
      </w:r>
      <w:r w:rsidR="00F5736A" w:rsidRPr="00DB1EE2">
        <w:t xml:space="preserve">jogsértésért </w:t>
      </w:r>
      <w:r w:rsidR="007C3D92" w:rsidRPr="00DB1EE2">
        <w:t>felelősként megjelölt személy</w:t>
      </w:r>
      <w:r w:rsidR="008C2D8E" w:rsidRPr="00DB1EE2">
        <w:t xml:space="preserve"> az írásbeli magyarázatot nyolc</w:t>
      </w:r>
      <w:r w:rsidR="004128D2" w:rsidRPr="00DB1EE2">
        <w:t xml:space="preserve"> </w:t>
      </w:r>
      <w:r w:rsidR="007C3D92" w:rsidRPr="00DB1EE2">
        <w:t>munkanapon belül köteles megadni.</w:t>
      </w:r>
    </w:p>
    <w:p w14:paraId="487B32E6" w14:textId="6BCD8681" w:rsidR="007C3D92" w:rsidRPr="00DB1EE2" w:rsidRDefault="006F57A1" w:rsidP="001646EC">
      <w:pPr>
        <w:pStyle w:val="Nyt"/>
      </w:pPr>
      <w:r w:rsidRPr="00DB1EE2">
        <w:t>1</w:t>
      </w:r>
      <w:r w:rsidR="002A0903" w:rsidRPr="00DB1EE2">
        <w:t>1</w:t>
      </w:r>
      <w:r w:rsidR="007C3D92" w:rsidRPr="00DB1EE2">
        <w:t>.1</w:t>
      </w:r>
      <w:r w:rsidR="0032336F" w:rsidRPr="00DB1EE2">
        <w:t>5</w:t>
      </w:r>
      <w:r w:rsidR="007C3D92" w:rsidRPr="00DB1EE2">
        <w:t xml:space="preserve">. A vizsgálóbiztos az ellenőrzést ellenőrzési megállapításokkal zárja, amelyet meg kell küldeni az ellenőrzött ügyvédnek, </w:t>
      </w:r>
      <w:r w:rsidR="0049575D" w:rsidRPr="00DB1EE2">
        <w:t xml:space="preserve">valamint </w:t>
      </w:r>
      <w:r w:rsidR="004B430A" w:rsidRPr="00DB1EE2">
        <w:t xml:space="preserve">ellenőrzött kamarai jogtanácsos </w:t>
      </w:r>
      <w:r w:rsidR="0049575D" w:rsidRPr="00DB1EE2">
        <w:t xml:space="preserve">esetén </w:t>
      </w:r>
      <w:r w:rsidR="00425D14" w:rsidRPr="00DB1EE2">
        <w:t xml:space="preserve">– a munkáltatóra vonatkozó bejelentésekre vonatkozó rész kivételével – </w:t>
      </w:r>
      <w:r w:rsidR="0049575D" w:rsidRPr="00DB1EE2">
        <w:t>a munkáltató</w:t>
      </w:r>
      <w:r w:rsidR="00425D14" w:rsidRPr="00DB1EE2">
        <w:t xml:space="preserve"> </w:t>
      </w:r>
      <w:r w:rsidR="004B430A" w:rsidRPr="00DB1EE2">
        <w:t>részére is</w:t>
      </w:r>
      <w:r w:rsidR="00425D14" w:rsidRPr="00DB1EE2">
        <w:t xml:space="preserve">, </w:t>
      </w:r>
      <w:r w:rsidR="007C3D92" w:rsidRPr="00DB1EE2">
        <w:t>aki arra nyolc munkanapon belül írásban észrevételeket tehet. Ha az észrevételekben az ügyvéd</w:t>
      </w:r>
      <w:r w:rsidR="0049575D" w:rsidRPr="00DB1EE2">
        <w:t>, illetve a munkáltató</w:t>
      </w:r>
      <w:r w:rsidR="007C3D92" w:rsidRPr="00DB1EE2">
        <w:t xml:space="preserve"> jelzi, hogy az ellenőrzési megállapítások alapján a szükséges intézkedéseket elrendeli, az intézkedésekről további harminc</w:t>
      </w:r>
      <w:r w:rsidR="004128D2" w:rsidRPr="00DB1EE2">
        <w:t xml:space="preserve"> </w:t>
      </w:r>
      <w:r w:rsidR="007C3D92" w:rsidRPr="00DB1EE2">
        <w:t>napon belül tájékoztatni kell a vizsgálóbiztost.</w:t>
      </w:r>
    </w:p>
    <w:p w14:paraId="395C8164" w14:textId="46ADE432" w:rsidR="007C3D92" w:rsidRPr="00DB1EE2" w:rsidRDefault="006F57A1" w:rsidP="001646EC">
      <w:pPr>
        <w:pStyle w:val="Nyt"/>
      </w:pPr>
      <w:r w:rsidRPr="00DB1EE2">
        <w:t>1</w:t>
      </w:r>
      <w:r w:rsidR="002A0903" w:rsidRPr="00DB1EE2">
        <w:t>1</w:t>
      </w:r>
      <w:r w:rsidR="007C3D92" w:rsidRPr="00DB1EE2">
        <w:t>.1</w:t>
      </w:r>
      <w:r w:rsidR="0032336F" w:rsidRPr="00DB1EE2">
        <w:t>6</w:t>
      </w:r>
      <w:r w:rsidR="007C3D92" w:rsidRPr="00DB1EE2">
        <w:t>. A vizsgálóbiztos az intézkedésekről adott tájékoztatás beérkezését, illetve az észrevételre vagy az intézkedésekre biztosított határidő eredménytelen elteltét követő nyolc munkanapon belül köteles az ellenőrzés iratait a területi kamara elnökségének zártan kezelve megküldeni.</w:t>
      </w:r>
    </w:p>
    <w:p w14:paraId="2CDC9905" w14:textId="18182A35" w:rsidR="007C3D92" w:rsidRPr="00DB1EE2" w:rsidRDefault="006F57A1" w:rsidP="001646EC">
      <w:pPr>
        <w:pStyle w:val="Nyt"/>
        <w:keepNext/>
      </w:pPr>
      <w:r w:rsidRPr="00DB1EE2">
        <w:t>1</w:t>
      </w:r>
      <w:r w:rsidR="002A0903" w:rsidRPr="00DB1EE2">
        <w:t>1</w:t>
      </w:r>
      <w:r w:rsidR="007C3D92" w:rsidRPr="00DB1EE2">
        <w:t>.1</w:t>
      </w:r>
      <w:r w:rsidR="0032336F" w:rsidRPr="00DB1EE2">
        <w:t>7</w:t>
      </w:r>
      <w:r w:rsidR="007C3D92" w:rsidRPr="00DB1EE2">
        <w:t xml:space="preserve">. A vizsgálóbiztos felelős </w:t>
      </w:r>
    </w:p>
    <w:p w14:paraId="25E7176E" w14:textId="77777777" w:rsidR="007C3D92" w:rsidRPr="00DB1EE2" w:rsidRDefault="007C3D92" w:rsidP="001646EC">
      <w:pPr>
        <w:spacing w:before="200"/>
      </w:pPr>
      <w:r w:rsidRPr="00DB1EE2">
        <w:t>a) az ellenőrzési feladatnak az ellenőrzési tervben foglaltak szerinti végrehajtásáért,</w:t>
      </w:r>
    </w:p>
    <w:p w14:paraId="2D7A9CCC" w14:textId="77777777" w:rsidR="007C3D92" w:rsidRPr="00DB1EE2" w:rsidRDefault="007C3D92" w:rsidP="001646EC">
      <w:pPr>
        <w:spacing w:before="200"/>
      </w:pPr>
      <w:r w:rsidRPr="00DB1EE2">
        <w:t xml:space="preserve">b) azért, hogy az adott vizsgálat során minden lényeges </w:t>
      </w:r>
      <w:proofErr w:type="gramStart"/>
      <w:r w:rsidRPr="00DB1EE2">
        <w:t>tény feltárásra</w:t>
      </w:r>
      <w:proofErr w:type="gramEnd"/>
      <w:r w:rsidRPr="00DB1EE2">
        <w:t>, megállapításra és írásban rögzítésre kerüljön,</w:t>
      </w:r>
    </w:p>
    <w:p w14:paraId="53DDFCAC" w14:textId="77777777" w:rsidR="007C3D92" w:rsidRPr="00DB1EE2" w:rsidRDefault="007C3D92" w:rsidP="001646EC">
      <w:pPr>
        <w:spacing w:before="200"/>
      </w:pPr>
      <w:r w:rsidRPr="00DB1EE2">
        <w:t>c) a b) pont szerinti megállapítások helytállóságáért és azok adatszerű megalapozásáért.</w:t>
      </w:r>
    </w:p>
    <w:p w14:paraId="06334607" w14:textId="7217F723" w:rsidR="007C3D92" w:rsidRPr="00DB1EE2" w:rsidRDefault="006F57A1" w:rsidP="001646EC">
      <w:pPr>
        <w:pStyle w:val="Nyt"/>
      </w:pPr>
      <w:r w:rsidRPr="00DB1EE2">
        <w:t>1</w:t>
      </w:r>
      <w:r w:rsidR="002A0903" w:rsidRPr="00DB1EE2">
        <w:t>1</w:t>
      </w:r>
      <w:r w:rsidR="007C3D92" w:rsidRPr="00DB1EE2">
        <w:t>.1</w:t>
      </w:r>
      <w:r w:rsidR="0032336F" w:rsidRPr="00DB1EE2">
        <w:t>8</w:t>
      </w:r>
      <w:r w:rsidR="007C3D92" w:rsidRPr="00DB1EE2">
        <w:t>. Az ügyvéd kötelezettségeit teljesítettnek kell tekinteni abban az esetben is, ha az ügyvéd</w:t>
      </w:r>
      <w:r w:rsidR="008D7851" w:rsidRPr="00DB1EE2">
        <w:t>, illetve a kamarai jogtanácsos munkáltatója</w:t>
      </w:r>
      <w:r w:rsidR="007C3D92" w:rsidRPr="00DB1EE2">
        <w:t xml:space="preserve"> a vizsgálóbiztos megállapításainak kézhezvételét követően megfelelő intézkedéseket tett, és azokat bejelentette a vizsgálóbiztosnak.</w:t>
      </w:r>
    </w:p>
    <w:p w14:paraId="78123176" w14:textId="1C70E949" w:rsidR="007C3D92" w:rsidRPr="00DB1EE2" w:rsidRDefault="006F57A1" w:rsidP="001646EC">
      <w:pPr>
        <w:pStyle w:val="Nyt"/>
      </w:pPr>
      <w:r w:rsidRPr="00DB1EE2">
        <w:t>1</w:t>
      </w:r>
      <w:r w:rsidR="002A0903" w:rsidRPr="00DB1EE2">
        <w:t>1</w:t>
      </w:r>
      <w:r w:rsidR="007C3D92" w:rsidRPr="00DB1EE2">
        <w:t>.1</w:t>
      </w:r>
      <w:r w:rsidR="0032336F" w:rsidRPr="00DB1EE2">
        <w:t>9</w:t>
      </w:r>
      <w:r w:rsidR="007C3D92" w:rsidRPr="00DB1EE2">
        <w:t>. A területi kamara az ellenőrzési tervben meghatározhatja, hogy az eltérő kockázati csoportba tartozó ügyvédek ellenőrzése során milyen ellenőrzési eszközök alkalmazhatók.</w:t>
      </w:r>
    </w:p>
    <w:p w14:paraId="30246684" w14:textId="4A9A270B" w:rsidR="003508BB" w:rsidRPr="00DB1EE2" w:rsidRDefault="00D63681" w:rsidP="001646EC">
      <w:pPr>
        <w:pStyle w:val="Fejezetcm"/>
        <w:spacing w:before="200"/>
      </w:pPr>
      <w:r w:rsidRPr="00DB1EE2">
        <w:rPr>
          <w:caps w:val="0"/>
        </w:rPr>
        <w:t>IV. FEJEZET</w:t>
      </w:r>
      <w:r w:rsidRPr="00DB1EE2">
        <w:rPr>
          <w:caps w:val="0"/>
        </w:rPr>
        <w:br/>
        <w:t>ZÁRÓ RENDELKEZÉSEK</w:t>
      </w:r>
    </w:p>
    <w:p w14:paraId="4ACEDB1A" w14:textId="3BA7A94B" w:rsidR="003508BB" w:rsidRPr="00DB1EE2" w:rsidRDefault="00E14E91" w:rsidP="001646EC">
      <w:pPr>
        <w:pStyle w:val="Alcm"/>
        <w:spacing w:before="200" w:line="276" w:lineRule="auto"/>
      </w:pPr>
      <w:r w:rsidRPr="00DB1EE2">
        <w:t>1</w:t>
      </w:r>
      <w:r w:rsidR="002A0903" w:rsidRPr="00DB1EE2">
        <w:t>2</w:t>
      </w:r>
      <w:r w:rsidR="003508BB" w:rsidRPr="00DB1EE2">
        <w:t>. Hatálybalép</w:t>
      </w:r>
      <w:r w:rsidR="002C3965" w:rsidRPr="00DB1EE2">
        <w:t>tető, hatályon kívül helyező és átmeneti rendelkezések</w:t>
      </w:r>
    </w:p>
    <w:p w14:paraId="6CBA90F1" w14:textId="2A1679C4" w:rsidR="003508BB" w:rsidRPr="00DB1EE2" w:rsidRDefault="00E14E91" w:rsidP="001646EC">
      <w:pPr>
        <w:pStyle w:val="Nyt"/>
      </w:pPr>
      <w:r w:rsidRPr="00DB1EE2">
        <w:t>1</w:t>
      </w:r>
      <w:r w:rsidR="002A0903" w:rsidRPr="00DB1EE2">
        <w:t>2</w:t>
      </w:r>
      <w:r w:rsidR="003508BB" w:rsidRPr="00DB1EE2">
        <w:t>.1. Ez a szabályzat – az igazságügyi miniszter jóváhagyását követően – a közzétételét követő hónap első napján lép hatályba.</w:t>
      </w:r>
    </w:p>
    <w:p w14:paraId="38D9CCD1" w14:textId="750668FC" w:rsidR="003B139F" w:rsidRPr="00DB1EE2" w:rsidRDefault="003B139F" w:rsidP="001646EC">
      <w:pPr>
        <w:pStyle w:val="Nyt"/>
      </w:pPr>
      <w:r w:rsidRPr="00DB1EE2">
        <w:lastRenderedPageBreak/>
        <w:t>1</w:t>
      </w:r>
      <w:r w:rsidR="002A0903" w:rsidRPr="00DB1EE2">
        <w:t>2</w:t>
      </w:r>
      <w:r w:rsidRPr="00DB1EE2">
        <w:t>.2. A jelen szabályzat mellékletét képező felügyeleti kockázatértékelés közzétételére nem kerül sor, annak az ügyvédek számára való hozzáférhetővé tételéről a területi kamarák gondoskodnak.</w:t>
      </w:r>
    </w:p>
    <w:p w14:paraId="7B228B31" w14:textId="6652C665" w:rsidR="00807453" w:rsidRPr="00DB1EE2" w:rsidRDefault="00807453" w:rsidP="001646EC">
      <w:pPr>
        <w:pStyle w:val="Nyt"/>
      </w:pPr>
      <w:r w:rsidRPr="00DB1EE2">
        <w:t>12.3. A 3.2. pont c) pontját a tényleges tulajdonosi információk magyarországi központi nyilvántartásának tényleges működésétől kezdődően kell alkalmazni.</w:t>
      </w:r>
    </w:p>
    <w:p w14:paraId="63F4BEC0" w14:textId="53F53C7A" w:rsidR="00612A6D" w:rsidRPr="00DB1EE2" w:rsidRDefault="00E14E91" w:rsidP="001646EC">
      <w:pPr>
        <w:pStyle w:val="Nyt"/>
      </w:pPr>
      <w:r w:rsidRPr="00DB1EE2">
        <w:t>1</w:t>
      </w:r>
      <w:r w:rsidR="002A0903" w:rsidRPr="00DB1EE2">
        <w:t>2</w:t>
      </w:r>
      <w:r w:rsidR="003508BB" w:rsidRPr="00DB1EE2">
        <w:t>.</w:t>
      </w:r>
      <w:r w:rsidR="00C13CD4" w:rsidRPr="00DB1EE2">
        <w:t>4</w:t>
      </w:r>
      <w:r w:rsidR="003508BB" w:rsidRPr="00DB1EE2">
        <w:t>. Hatályát veszti 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kockázatértékelésről, felügyeleti eljárásrendről és útmutatóról szóló 14/2018. (VI. 25.) MÜK szabályzat.</w:t>
      </w:r>
    </w:p>
    <w:p w14:paraId="294B19C8" w14:textId="61E69511" w:rsidR="001646EC" w:rsidRPr="00E418C5" w:rsidRDefault="001646EC" w:rsidP="001646EC">
      <w:pPr>
        <w:spacing w:before="200"/>
        <w:rPr>
          <w:rFonts w:eastAsia="Arial"/>
        </w:rPr>
      </w:pPr>
      <w:r w:rsidRPr="00E418C5">
        <w:rPr>
          <w:rFonts w:eastAsia="Arial"/>
        </w:rPr>
        <w:t>Budapest, 201</w:t>
      </w:r>
      <w:r>
        <w:rPr>
          <w:rFonts w:eastAsia="Arial"/>
        </w:rPr>
        <w:t>9</w:t>
      </w:r>
      <w:r w:rsidRPr="00E418C5">
        <w:rPr>
          <w:rFonts w:eastAsia="Arial"/>
        </w:rPr>
        <w:t xml:space="preserve">. </w:t>
      </w:r>
      <w:r>
        <w:rPr>
          <w:rFonts w:eastAsia="Arial"/>
        </w:rPr>
        <w:t>jú</w:t>
      </w:r>
      <w:r w:rsidR="009B05AB">
        <w:rPr>
          <w:rFonts w:eastAsia="Arial"/>
        </w:rPr>
        <w:t>n</w:t>
      </w:r>
      <w:r>
        <w:rPr>
          <w:rFonts w:eastAsia="Arial"/>
        </w:rPr>
        <w:t xml:space="preserve">ius </w:t>
      </w:r>
      <w:r w:rsidR="009B05AB">
        <w:rPr>
          <w:rFonts w:eastAsia="Arial"/>
        </w:rPr>
        <w:t>24.</w:t>
      </w:r>
    </w:p>
    <w:p w14:paraId="4128C9F9" w14:textId="77777777" w:rsidR="001646EC" w:rsidRPr="00E418C5" w:rsidRDefault="001646EC" w:rsidP="001646EC">
      <w:pPr>
        <w:spacing w:before="200"/>
        <w:rPr>
          <w:rFonts w:eastAsia="Arial"/>
        </w:rPr>
      </w:pPr>
    </w:p>
    <w:p w14:paraId="54D937C3" w14:textId="77777777" w:rsidR="001646EC" w:rsidRPr="00E418C5" w:rsidRDefault="001646EC" w:rsidP="001646EC">
      <w:pPr>
        <w:tabs>
          <w:tab w:val="center" w:pos="2268"/>
          <w:tab w:val="center" w:pos="6804"/>
        </w:tabs>
        <w:autoSpaceDE w:val="0"/>
        <w:spacing w:before="200"/>
        <w:rPr>
          <w:i/>
        </w:rPr>
      </w:pPr>
      <w:r w:rsidRPr="00E418C5">
        <w:rPr>
          <w:i/>
        </w:rPr>
        <w:tab/>
        <w:t>Dr. Bánáti János</w:t>
      </w:r>
      <w:r w:rsidRPr="00E418C5">
        <w:rPr>
          <w:i/>
        </w:rPr>
        <w:tab/>
        <w:t>Dr. Fekete Tamás</w:t>
      </w:r>
      <w:r w:rsidRPr="00E418C5">
        <w:rPr>
          <w:i/>
        </w:rPr>
        <w:br/>
      </w:r>
      <w:r w:rsidRPr="00E418C5">
        <w:rPr>
          <w:i/>
        </w:rPr>
        <w:tab/>
        <w:t>elnök</w:t>
      </w:r>
      <w:r w:rsidRPr="00E418C5">
        <w:rPr>
          <w:i/>
        </w:rPr>
        <w:tab/>
        <w:t>főtitkár</w:t>
      </w:r>
    </w:p>
    <w:p w14:paraId="6FF839AA" w14:textId="0DD0C07B" w:rsidR="001646EC" w:rsidRPr="00E418C5" w:rsidRDefault="001646EC" w:rsidP="009A7495">
      <w:pPr>
        <w:tabs>
          <w:tab w:val="center" w:pos="2268"/>
          <w:tab w:val="center" w:pos="6804"/>
        </w:tabs>
        <w:autoSpaceDE w:val="0"/>
        <w:spacing w:before="200"/>
        <w:rPr>
          <w:i/>
        </w:rPr>
      </w:pPr>
      <w:bookmarkStart w:id="0" w:name="_GoBack"/>
      <w:bookmarkEnd w:id="0"/>
    </w:p>
    <w:sectPr w:rsidR="001646EC" w:rsidRPr="00E418C5" w:rsidSect="00DA6139">
      <w:headerReference w:type="even" r:id="rId8"/>
      <w:footerReference w:type="default" r:id="rId9"/>
      <w:headerReference w:type="first" r:id="rId10"/>
      <w:pgSz w:w="11906" w:h="16838"/>
      <w:pgMar w:top="1276" w:right="1134" w:bottom="1134" w:left="1134"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C8454" w14:textId="77777777" w:rsidR="00F40892" w:rsidRDefault="00F40892" w:rsidP="00632607">
      <w:r>
        <w:separator/>
      </w:r>
    </w:p>
    <w:p w14:paraId="0B4D4B55" w14:textId="77777777" w:rsidR="00F40892" w:rsidRDefault="00F40892" w:rsidP="00632607"/>
    <w:p w14:paraId="2F4FB3ED" w14:textId="77777777" w:rsidR="00F40892" w:rsidRDefault="00F40892" w:rsidP="00632607"/>
    <w:p w14:paraId="1FB65FD8" w14:textId="77777777" w:rsidR="00F40892" w:rsidRDefault="00F40892" w:rsidP="00632607"/>
  </w:endnote>
  <w:endnote w:type="continuationSeparator" w:id="0">
    <w:p w14:paraId="18EADCC0" w14:textId="77777777" w:rsidR="00F40892" w:rsidRDefault="00F40892" w:rsidP="00632607">
      <w:r>
        <w:continuationSeparator/>
      </w:r>
    </w:p>
    <w:p w14:paraId="05236681" w14:textId="77777777" w:rsidR="00F40892" w:rsidRDefault="00F40892" w:rsidP="00632607"/>
    <w:p w14:paraId="3A20118B" w14:textId="77777777" w:rsidR="00F40892" w:rsidRDefault="00F40892" w:rsidP="00632607"/>
    <w:p w14:paraId="7B4DE18D" w14:textId="77777777" w:rsidR="00F40892" w:rsidRDefault="00F40892" w:rsidP="00632607"/>
  </w:endnote>
  <w:endnote w:type="continuationNotice" w:id="1">
    <w:p w14:paraId="34E29666" w14:textId="77777777" w:rsidR="00F40892" w:rsidRDefault="00F408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666102"/>
      <w:docPartObj>
        <w:docPartGallery w:val="Page Numbers (Bottom of Page)"/>
        <w:docPartUnique/>
      </w:docPartObj>
    </w:sdtPr>
    <w:sdtEndPr/>
    <w:sdtContent>
      <w:p w14:paraId="5493D7E9" w14:textId="66EC78ED" w:rsidR="007F6B99" w:rsidRDefault="007F6B99" w:rsidP="008778C3">
        <w:pPr>
          <w:jc w:val="right"/>
        </w:pPr>
        <w:r w:rsidRPr="0090578A">
          <w:fldChar w:fldCharType="begin"/>
        </w:r>
        <w:r w:rsidRPr="0090578A">
          <w:instrText>PAGE   \* MERGEFORMAT</w:instrText>
        </w:r>
        <w:r w:rsidRPr="0090578A">
          <w:fldChar w:fldCharType="separate"/>
        </w:r>
        <w:r w:rsidR="008401B7">
          <w:rPr>
            <w:noProof/>
          </w:rPr>
          <w:t>6</w:t>
        </w:r>
        <w:r w:rsidRPr="0090578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ABA4E" w14:textId="77777777" w:rsidR="00F40892" w:rsidRDefault="00F40892" w:rsidP="00632607">
      <w:r>
        <w:separator/>
      </w:r>
    </w:p>
    <w:p w14:paraId="445A3C05" w14:textId="77777777" w:rsidR="00F40892" w:rsidRDefault="00F40892" w:rsidP="00632607"/>
    <w:p w14:paraId="54BD650E" w14:textId="77777777" w:rsidR="00F40892" w:rsidRDefault="00F40892" w:rsidP="00632607"/>
    <w:p w14:paraId="00DAB0BE" w14:textId="77777777" w:rsidR="00F40892" w:rsidRDefault="00F40892" w:rsidP="00632607"/>
  </w:footnote>
  <w:footnote w:type="continuationSeparator" w:id="0">
    <w:p w14:paraId="0460F644" w14:textId="77777777" w:rsidR="00F40892" w:rsidRDefault="00F40892" w:rsidP="00632607">
      <w:r>
        <w:continuationSeparator/>
      </w:r>
    </w:p>
    <w:p w14:paraId="16D4355E" w14:textId="77777777" w:rsidR="00F40892" w:rsidRDefault="00F40892" w:rsidP="00632607"/>
    <w:p w14:paraId="6610267F" w14:textId="77777777" w:rsidR="00F40892" w:rsidRDefault="00F40892" w:rsidP="00632607"/>
    <w:p w14:paraId="14A1BDB1" w14:textId="77777777" w:rsidR="00F40892" w:rsidRDefault="00F40892" w:rsidP="00632607"/>
  </w:footnote>
  <w:footnote w:type="continuationNotice" w:id="1">
    <w:p w14:paraId="698EFC27" w14:textId="77777777" w:rsidR="00F40892" w:rsidRDefault="00F40892">
      <w:pPr>
        <w:spacing w:line="240" w:lineRule="auto"/>
      </w:pPr>
    </w:p>
  </w:footnote>
  <w:footnote w:id="2">
    <w:p w14:paraId="305607D3" w14:textId="574F4DBD" w:rsidR="001646EC" w:rsidRDefault="001646EC" w:rsidP="001646EC">
      <w:pPr>
        <w:pStyle w:val="Lbjegyzetszveg"/>
      </w:pPr>
      <w:r>
        <w:rPr>
          <w:rStyle w:val="Lbjegyzet-hivatkozs"/>
        </w:rPr>
        <w:footnoteRef/>
      </w:r>
      <w:r>
        <w:t xml:space="preserve"> A szabályzatot a Magyar Ügyvédi Kamara Küldöttgyűlése a 2019. június 24-i ülésén fogadta el</w:t>
      </w:r>
      <w:r w:rsidR="0090265B">
        <w:t>, közzétéve 2019. július 29-én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4446" w14:textId="77777777" w:rsidR="007F6B99" w:rsidRDefault="00F40892" w:rsidP="00632607">
    <w:r>
      <w:rPr>
        <w:noProof/>
      </w:rPr>
      <w:pict w14:anchorId="3075C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273213" o:spid="_x0000_s2050" type="#_x0000_t136" style="position:absolute;left:0;text-align:left;margin-left:0;margin-top:0;width:511.6pt;height:127.9pt;rotation:315;z-index:-251655168;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p w14:paraId="360832B8" w14:textId="77777777" w:rsidR="007F6B99" w:rsidRDefault="007F6B99" w:rsidP="00632607"/>
  <w:p w14:paraId="08F1A6A4" w14:textId="77777777" w:rsidR="007F6B99" w:rsidRDefault="007F6B99" w:rsidP="00632607"/>
  <w:p w14:paraId="7CB50A1B" w14:textId="77777777" w:rsidR="007F6B99" w:rsidRDefault="007F6B99" w:rsidP="006326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4806" w14:textId="77777777" w:rsidR="007F6B99" w:rsidRDefault="00F40892" w:rsidP="00632607">
    <w:r>
      <w:rPr>
        <w:noProof/>
      </w:rPr>
      <w:pict w14:anchorId="63054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273212"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Times New Roman&quot;;font-size:1pt" string="TERVEZ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CB3"/>
    <w:multiLevelType w:val="multilevel"/>
    <w:tmpl w:val="D80262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453DF6"/>
    <w:multiLevelType w:val="hybridMultilevel"/>
    <w:tmpl w:val="58787C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E00177F"/>
    <w:multiLevelType w:val="hybridMultilevel"/>
    <w:tmpl w:val="6CB4CD84"/>
    <w:lvl w:ilvl="0" w:tplc="B330D1FC">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36B6AD9"/>
    <w:multiLevelType w:val="hybridMultilevel"/>
    <w:tmpl w:val="FB7A10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C4C22C5"/>
    <w:multiLevelType w:val="hybridMultilevel"/>
    <w:tmpl w:val="02CCB7F4"/>
    <w:lvl w:ilvl="0" w:tplc="F0825684">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 w15:restartNumberingAfterBreak="0">
    <w:nsid w:val="34931A40"/>
    <w:multiLevelType w:val="hybridMultilevel"/>
    <w:tmpl w:val="D31C8AA8"/>
    <w:lvl w:ilvl="0" w:tplc="B71897D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9B45198"/>
    <w:multiLevelType w:val="hybridMultilevel"/>
    <w:tmpl w:val="047EAA7C"/>
    <w:lvl w:ilvl="0" w:tplc="59FA4AB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D811C6"/>
    <w:multiLevelType w:val="multilevel"/>
    <w:tmpl w:val="0B04D8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131355"/>
    <w:multiLevelType w:val="hybridMultilevel"/>
    <w:tmpl w:val="B0C4F05A"/>
    <w:lvl w:ilvl="0" w:tplc="B4B4D98E">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39B777C"/>
    <w:multiLevelType w:val="hybridMultilevel"/>
    <w:tmpl w:val="A23699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4B2175A"/>
    <w:multiLevelType w:val="multilevel"/>
    <w:tmpl w:val="05C47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7"/>
  </w:num>
  <w:num w:numId="3">
    <w:abstractNumId w:val="4"/>
  </w:num>
  <w:num w:numId="4">
    <w:abstractNumId w:val="8"/>
  </w:num>
  <w:num w:numId="5">
    <w:abstractNumId w:val="3"/>
  </w:num>
  <w:num w:numId="6">
    <w:abstractNumId w:val="9"/>
  </w:num>
  <w:num w:numId="7">
    <w:abstractNumId w:val="5"/>
  </w:num>
  <w:num w:numId="8">
    <w:abstractNumId w:val="6"/>
  </w:num>
  <w:num w:numId="9">
    <w:abstractNumId w:val="1"/>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proofState w:spelling="clean" w:grammar="clean"/>
  <w:doNotTrackFormatting/>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8D"/>
    <w:rsid w:val="00003D4B"/>
    <w:rsid w:val="00004F31"/>
    <w:rsid w:val="00006730"/>
    <w:rsid w:val="00006C50"/>
    <w:rsid w:val="000074B4"/>
    <w:rsid w:val="00007882"/>
    <w:rsid w:val="00012C66"/>
    <w:rsid w:val="0001624A"/>
    <w:rsid w:val="00016686"/>
    <w:rsid w:val="0002070D"/>
    <w:rsid w:val="00032DAF"/>
    <w:rsid w:val="00034806"/>
    <w:rsid w:val="00035DDA"/>
    <w:rsid w:val="00037D6B"/>
    <w:rsid w:val="000415B5"/>
    <w:rsid w:val="000442DC"/>
    <w:rsid w:val="000455A3"/>
    <w:rsid w:val="00046828"/>
    <w:rsid w:val="00051902"/>
    <w:rsid w:val="000520EA"/>
    <w:rsid w:val="00061BD4"/>
    <w:rsid w:val="00067ECF"/>
    <w:rsid w:val="00071AF9"/>
    <w:rsid w:val="000724BB"/>
    <w:rsid w:val="0007536E"/>
    <w:rsid w:val="00083818"/>
    <w:rsid w:val="00084945"/>
    <w:rsid w:val="000857FA"/>
    <w:rsid w:val="0008724B"/>
    <w:rsid w:val="000876D3"/>
    <w:rsid w:val="00092BFC"/>
    <w:rsid w:val="00092E68"/>
    <w:rsid w:val="0009345E"/>
    <w:rsid w:val="00097766"/>
    <w:rsid w:val="000A06B0"/>
    <w:rsid w:val="000A125F"/>
    <w:rsid w:val="000A14D6"/>
    <w:rsid w:val="000A36D1"/>
    <w:rsid w:val="000A597E"/>
    <w:rsid w:val="000A5BC9"/>
    <w:rsid w:val="000A6CCB"/>
    <w:rsid w:val="000B127F"/>
    <w:rsid w:val="000B3140"/>
    <w:rsid w:val="000B4E8D"/>
    <w:rsid w:val="000B5195"/>
    <w:rsid w:val="000B62B2"/>
    <w:rsid w:val="000C10B5"/>
    <w:rsid w:val="000C27A1"/>
    <w:rsid w:val="000C2E73"/>
    <w:rsid w:val="000C753D"/>
    <w:rsid w:val="000D013F"/>
    <w:rsid w:val="000D25FB"/>
    <w:rsid w:val="000D490A"/>
    <w:rsid w:val="000D548B"/>
    <w:rsid w:val="000D69B9"/>
    <w:rsid w:val="000E0105"/>
    <w:rsid w:val="000E238C"/>
    <w:rsid w:val="000E25C2"/>
    <w:rsid w:val="000E7320"/>
    <w:rsid w:val="000F389C"/>
    <w:rsid w:val="000F4389"/>
    <w:rsid w:val="000F7B5F"/>
    <w:rsid w:val="00104936"/>
    <w:rsid w:val="00115D5F"/>
    <w:rsid w:val="0011682D"/>
    <w:rsid w:val="00126938"/>
    <w:rsid w:val="00130DAF"/>
    <w:rsid w:val="00131675"/>
    <w:rsid w:val="00133A1E"/>
    <w:rsid w:val="0014458D"/>
    <w:rsid w:val="001457DD"/>
    <w:rsid w:val="00147DA2"/>
    <w:rsid w:val="00147EF0"/>
    <w:rsid w:val="00150BE2"/>
    <w:rsid w:val="001526D5"/>
    <w:rsid w:val="001646EC"/>
    <w:rsid w:val="001727AB"/>
    <w:rsid w:val="00177CD7"/>
    <w:rsid w:val="0018095E"/>
    <w:rsid w:val="00195AA7"/>
    <w:rsid w:val="00197E9B"/>
    <w:rsid w:val="001A3186"/>
    <w:rsid w:val="001A475B"/>
    <w:rsid w:val="001A7ACF"/>
    <w:rsid w:val="001A7F8C"/>
    <w:rsid w:val="001B4243"/>
    <w:rsid w:val="001C26BA"/>
    <w:rsid w:val="001D385F"/>
    <w:rsid w:val="001D3A1C"/>
    <w:rsid w:val="001D3E7F"/>
    <w:rsid w:val="001E03E8"/>
    <w:rsid w:val="001E2FA6"/>
    <w:rsid w:val="001E2FD9"/>
    <w:rsid w:val="001E401F"/>
    <w:rsid w:val="001E7C52"/>
    <w:rsid w:val="001F2C1F"/>
    <w:rsid w:val="001F45BE"/>
    <w:rsid w:val="002005A6"/>
    <w:rsid w:val="00202B5C"/>
    <w:rsid w:val="00211141"/>
    <w:rsid w:val="002134A1"/>
    <w:rsid w:val="0021540C"/>
    <w:rsid w:val="00215969"/>
    <w:rsid w:val="00220D95"/>
    <w:rsid w:val="002225E4"/>
    <w:rsid w:val="00224C3A"/>
    <w:rsid w:val="00231F12"/>
    <w:rsid w:val="00233709"/>
    <w:rsid w:val="00234C6E"/>
    <w:rsid w:val="00234E77"/>
    <w:rsid w:val="00237B16"/>
    <w:rsid w:val="00242346"/>
    <w:rsid w:val="002432FD"/>
    <w:rsid w:val="002442BE"/>
    <w:rsid w:val="00254626"/>
    <w:rsid w:val="00255F63"/>
    <w:rsid w:val="002662B5"/>
    <w:rsid w:val="00274F15"/>
    <w:rsid w:val="0028368F"/>
    <w:rsid w:val="00292AD2"/>
    <w:rsid w:val="00293662"/>
    <w:rsid w:val="0029420B"/>
    <w:rsid w:val="002946C1"/>
    <w:rsid w:val="00294FCF"/>
    <w:rsid w:val="002A0903"/>
    <w:rsid w:val="002B152E"/>
    <w:rsid w:val="002B50B2"/>
    <w:rsid w:val="002B72A1"/>
    <w:rsid w:val="002C2A07"/>
    <w:rsid w:val="002C34A3"/>
    <w:rsid w:val="002C3965"/>
    <w:rsid w:val="002C68CE"/>
    <w:rsid w:val="002C6C2E"/>
    <w:rsid w:val="002E099F"/>
    <w:rsid w:val="002E2620"/>
    <w:rsid w:val="002E3F57"/>
    <w:rsid w:val="002E5D02"/>
    <w:rsid w:val="0030047C"/>
    <w:rsid w:val="00304E31"/>
    <w:rsid w:val="00305C65"/>
    <w:rsid w:val="003119F9"/>
    <w:rsid w:val="00316881"/>
    <w:rsid w:val="003169B5"/>
    <w:rsid w:val="00320C30"/>
    <w:rsid w:val="00321BC3"/>
    <w:rsid w:val="00322F9C"/>
    <w:rsid w:val="0032336F"/>
    <w:rsid w:val="00324FB0"/>
    <w:rsid w:val="0032587A"/>
    <w:rsid w:val="003265ED"/>
    <w:rsid w:val="00326C8F"/>
    <w:rsid w:val="00327A7E"/>
    <w:rsid w:val="00327B14"/>
    <w:rsid w:val="00327BAF"/>
    <w:rsid w:val="00334F10"/>
    <w:rsid w:val="00344D24"/>
    <w:rsid w:val="00346490"/>
    <w:rsid w:val="003508BB"/>
    <w:rsid w:val="003517BE"/>
    <w:rsid w:val="0035236F"/>
    <w:rsid w:val="0035785D"/>
    <w:rsid w:val="00360BAB"/>
    <w:rsid w:val="0036201D"/>
    <w:rsid w:val="00365BAB"/>
    <w:rsid w:val="00365E32"/>
    <w:rsid w:val="00365F03"/>
    <w:rsid w:val="00371990"/>
    <w:rsid w:val="00373397"/>
    <w:rsid w:val="0037417F"/>
    <w:rsid w:val="003776A5"/>
    <w:rsid w:val="00385D9F"/>
    <w:rsid w:val="003918D2"/>
    <w:rsid w:val="00395B81"/>
    <w:rsid w:val="0039714C"/>
    <w:rsid w:val="003A0AA4"/>
    <w:rsid w:val="003A244B"/>
    <w:rsid w:val="003A2ABA"/>
    <w:rsid w:val="003A392D"/>
    <w:rsid w:val="003A3A04"/>
    <w:rsid w:val="003A7F72"/>
    <w:rsid w:val="003B139F"/>
    <w:rsid w:val="003B2B9F"/>
    <w:rsid w:val="003B3314"/>
    <w:rsid w:val="003B6F8A"/>
    <w:rsid w:val="003C1BDF"/>
    <w:rsid w:val="003C75E8"/>
    <w:rsid w:val="003C798A"/>
    <w:rsid w:val="003D020C"/>
    <w:rsid w:val="003D29EC"/>
    <w:rsid w:val="003D7F63"/>
    <w:rsid w:val="003E4237"/>
    <w:rsid w:val="003E4CFF"/>
    <w:rsid w:val="003F4E7A"/>
    <w:rsid w:val="003F54B6"/>
    <w:rsid w:val="003F5DB1"/>
    <w:rsid w:val="003F6337"/>
    <w:rsid w:val="003F63A2"/>
    <w:rsid w:val="003F6EC7"/>
    <w:rsid w:val="00404923"/>
    <w:rsid w:val="00405895"/>
    <w:rsid w:val="004074F6"/>
    <w:rsid w:val="00407C0A"/>
    <w:rsid w:val="004122D3"/>
    <w:rsid w:val="004128D2"/>
    <w:rsid w:val="00413898"/>
    <w:rsid w:val="004139BE"/>
    <w:rsid w:val="00413A80"/>
    <w:rsid w:val="00416352"/>
    <w:rsid w:val="0041710C"/>
    <w:rsid w:val="00417DB4"/>
    <w:rsid w:val="0042120D"/>
    <w:rsid w:val="004230A6"/>
    <w:rsid w:val="004232E5"/>
    <w:rsid w:val="00424F9F"/>
    <w:rsid w:val="00425D14"/>
    <w:rsid w:val="00430EFF"/>
    <w:rsid w:val="00432B09"/>
    <w:rsid w:val="0043641C"/>
    <w:rsid w:val="00445F1A"/>
    <w:rsid w:val="00456C9A"/>
    <w:rsid w:val="004613A9"/>
    <w:rsid w:val="004630C1"/>
    <w:rsid w:val="0046624A"/>
    <w:rsid w:val="00467B86"/>
    <w:rsid w:val="00471CCA"/>
    <w:rsid w:val="00475095"/>
    <w:rsid w:val="00481667"/>
    <w:rsid w:val="00486B89"/>
    <w:rsid w:val="00491AB6"/>
    <w:rsid w:val="0049400B"/>
    <w:rsid w:val="0049575D"/>
    <w:rsid w:val="00497DC5"/>
    <w:rsid w:val="004A6181"/>
    <w:rsid w:val="004B430A"/>
    <w:rsid w:val="004B4565"/>
    <w:rsid w:val="004C0C8A"/>
    <w:rsid w:val="004C409D"/>
    <w:rsid w:val="004C4382"/>
    <w:rsid w:val="004C53C8"/>
    <w:rsid w:val="004C5FCD"/>
    <w:rsid w:val="004D6436"/>
    <w:rsid w:val="004D66F5"/>
    <w:rsid w:val="004E048B"/>
    <w:rsid w:val="004E1CC3"/>
    <w:rsid w:val="004E63B5"/>
    <w:rsid w:val="004E65E6"/>
    <w:rsid w:val="004F0950"/>
    <w:rsid w:val="004F4B3F"/>
    <w:rsid w:val="004F51E5"/>
    <w:rsid w:val="004F6079"/>
    <w:rsid w:val="005004DC"/>
    <w:rsid w:val="00500FA1"/>
    <w:rsid w:val="00504D2F"/>
    <w:rsid w:val="00507A04"/>
    <w:rsid w:val="00507AB3"/>
    <w:rsid w:val="00511015"/>
    <w:rsid w:val="00511BE9"/>
    <w:rsid w:val="00512D13"/>
    <w:rsid w:val="00515521"/>
    <w:rsid w:val="0052458A"/>
    <w:rsid w:val="005262FE"/>
    <w:rsid w:val="00532B31"/>
    <w:rsid w:val="005336BD"/>
    <w:rsid w:val="0053419B"/>
    <w:rsid w:val="00536435"/>
    <w:rsid w:val="00543994"/>
    <w:rsid w:val="00545892"/>
    <w:rsid w:val="00553534"/>
    <w:rsid w:val="00563426"/>
    <w:rsid w:val="00563C05"/>
    <w:rsid w:val="00565C7E"/>
    <w:rsid w:val="00567485"/>
    <w:rsid w:val="00571D72"/>
    <w:rsid w:val="005730C3"/>
    <w:rsid w:val="00574A47"/>
    <w:rsid w:val="0057592A"/>
    <w:rsid w:val="00581A24"/>
    <w:rsid w:val="00581B46"/>
    <w:rsid w:val="00582EC9"/>
    <w:rsid w:val="00585254"/>
    <w:rsid w:val="00585BE9"/>
    <w:rsid w:val="00595A5B"/>
    <w:rsid w:val="0059779D"/>
    <w:rsid w:val="005A0A56"/>
    <w:rsid w:val="005A1BB7"/>
    <w:rsid w:val="005A3B73"/>
    <w:rsid w:val="005A42B7"/>
    <w:rsid w:val="005A440D"/>
    <w:rsid w:val="005A69CE"/>
    <w:rsid w:val="005A6D59"/>
    <w:rsid w:val="005B2F97"/>
    <w:rsid w:val="005B54AF"/>
    <w:rsid w:val="005B5F9D"/>
    <w:rsid w:val="005C4A5A"/>
    <w:rsid w:val="005C5656"/>
    <w:rsid w:val="005C5C7E"/>
    <w:rsid w:val="005D6DB1"/>
    <w:rsid w:val="005D77D9"/>
    <w:rsid w:val="005D7DA1"/>
    <w:rsid w:val="005E34D2"/>
    <w:rsid w:val="005E46ED"/>
    <w:rsid w:val="005E54B4"/>
    <w:rsid w:val="005F62F4"/>
    <w:rsid w:val="005F64EA"/>
    <w:rsid w:val="005F78C8"/>
    <w:rsid w:val="00603B66"/>
    <w:rsid w:val="00606F10"/>
    <w:rsid w:val="00607F74"/>
    <w:rsid w:val="006105A4"/>
    <w:rsid w:val="00612A6D"/>
    <w:rsid w:val="006140DA"/>
    <w:rsid w:val="006157ED"/>
    <w:rsid w:val="0062491A"/>
    <w:rsid w:val="00624968"/>
    <w:rsid w:val="00625886"/>
    <w:rsid w:val="00627783"/>
    <w:rsid w:val="0063107C"/>
    <w:rsid w:val="006318CF"/>
    <w:rsid w:val="00632607"/>
    <w:rsid w:val="0063539B"/>
    <w:rsid w:val="00651254"/>
    <w:rsid w:val="00651DAA"/>
    <w:rsid w:val="00652EBE"/>
    <w:rsid w:val="00660392"/>
    <w:rsid w:val="00660F76"/>
    <w:rsid w:val="00664F7D"/>
    <w:rsid w:val="006671F3"/>
    <w:rsid w:val="00670423"/>
    <w:rsid w:val="00672857"/>
    <w:rsid w:val="006773EC"/>
    <w:rsid w:val="006802DB"/>
    <w:rsid w:val="006807AF"/>
    <w:rsid w:val="0068451C"/>
    <w:rsid w:val="00686F25"/>
    <w:rsid w:val="006A0077"/>
    <w:rsid w:val="006A30A5"/>
    <w:rsid w:val="006A6EB3"/>
    <w:rsid w:val="006B2ABC"/>
    <w:rsid w:val="006B76C2"/>
    <w:rsid w:val="006C52AE"/>
    <w:rsid w:val="006C5725"/>
    <w:rsid w:val="006D0C55"/>
    <w:rsid w:val="006D6243"/>
    <w:rsid w:val="006D670A"/>
    <w:rsid w:val="006D688F"/>
    <w:rsid w:val="006E2074"/>
    <w:rsid w:val="006E5B00"/>
    <w:rsid w:val="006F0AA3"/>
    <w:rsid w:val="006F0DF7"/>
    <w:rsid w:val="006F5010"/>
    <w:rsid w:val="006F54CA"/>
    <w:rsid w:val="006F57A1"/>
    <w:rsid w:val="00704949"/>
    <w:rsid w:val="0071137B"/>
    <w:rsid w:val="00713918"/>
    <w:rsid w:val="00722360"/>
    <w:rsid w:val="00722433"/>
    <w:rsid w:val="00722B2A"/>
    <w:rsid w:val="00737E20"/>
    <w:rsid w:val="00737EC0"/>
    <w:rsid w:val="00745E9B"/>
    <w:rsid w:val="00747E51"/>
    <w:rsid w:val="0075202C"/>
    <w:rsid w:val="0075264F"/>
    <w:rsid w:val="00752D81"/>
    <w:rsid w:val="007606AB"/>
    <w:rsid w:val="00762C3A"/>
    <w:rsid w:val="00763200"/>
    <w:rsid w:val="007665EE"/>
    <w:rsid w:val="00766F09"/>
    <w:rsid w:val="00775F30"/>
    <w:rsid w:val="00783010"/>
    <w:rsid w:val="00787688"/>
    <w:rsid w:val="00797068"/>
    <w:rsid w:val="007A1CFA"/>
    <w:rsid w:val="007B54A2"/>
    <w:rsid w:val="007B66B3"/>
    <w:rsid w:val="007B68D6"/>
    <w:rsid w:val="007B6E64"/>
    <w:rsid w:val="007B79CA"/>
    <w:rsid w:val="007C024D"/>
    <w:rsid w:val="007C3D92"/>
    <w:rsid w:val="007C4071"/>
    <w:rsid w:val="007C7096"/>
    <w:rsid w:val="007D3EE3"/>
    <w:rsid w:val="007E0E5B"/>
    <w:rsid w:val="007E1500"/>
    <w:rsid w:val="007E2B2F"/>
    <w:rsid w:val="007E2DAD"/>
    <w:rsid w:val="007E60BB"/>
    <w:rsid w:val="007E770C"/>
    <w:rsid w:val="007F3525"/>
    <w:rsid w:val="007F6B99"/>
    <w:rsid w:val="00801C47"/>
    <w:rsid w:val="0080202C"/>
    <w:rsid w:val="00805DAF"/>
    <w:rsid w:val="00807453"/>
    <w:rsid w:val="0080775B"/>
    <w:rsid w:val="00813703"/>
    <w:rsid w:val="00815F9E"/>
    <w:rsid w:val="00816753"/>
    <w:rsid w:val="0081714F"/>
    <w:rsid w:val="00821F6D"/>
    <w:rsid w:val="008221E9"/>
    <w:rsid w:val="00823241"/>
    <w:rsid w:val="00830214"/>
    <w:rsid w:val="008322C4"/>
    <w:rsid w:val="008344D9"/>
    <w:rsid w:val="008401B7"/>
    <w:rsid w:val="008420B2"/>
    <w:rsid w:val="00842D39"/>
    <w:rsid w:val="00844428"/>
    <w:rsid w:val="00844E90"/>
    <w:rsid w:val="00846760"/>
    <w:rsid w:val="00847578"/>
    <w:rsid w:val="00851411"/>
    <w:rsid w:val="00852A4D"/>
    <w:rsid w:val="008570BC"/>
    <w:rsid w:val="008571DA"/>
    <w:rsid w:val="00860592"/>
    <w:rsid w:val="00860C05"/>
    <w:rsid w:val="00863873"/>
    <w:rsid w:val="008669A4"/>
    <w:rsid w:val="0087576F"/>
    <w:rsid w:val="00876A70"/>
    <w:rsid w:val="008778C3"/>
    <w:rsid w:val="0088186C"/>
    <w:rsid w:val="0088735E"/>
    <w:rsid w:val="008937BE"/>
    <w:rsid w:val="008A01E0"/>
    <w:rsid w:val="008A28CF"/>
    <w:rsid w:val="008A6FB7"/>
    <w:rsid w:val="008A7ACF"/>
    <w:rsid w:val="008B3E11"/>
    <w:rsid w:val="008B43EC"/>
    <w:rsid w:val="008B601C"/>
    <w:rsid w:val="008C2D8E"/>
    <w:rsid w:val="008C36E7"/>
    <w:rsid w:val="008C7AE5"/>
    <w:rsid w:val="008D7851"/>
    <w:rsid w:val="008E26E5"/>
    <w:rsid w:val="008E5E01"/>
    <w:rsid w:val="008F0D87"/>
    <w:rsid w:val="008F37EC"/>
    <w:rsid w:val="009002DF"/>
    <w:rsid w:val="0090265B"/>
    <w:rsid w:val="0090270D"/>
    <w:rsid w:val="00905018"/>
    <w:rsid w:val="0090578A"/>
    <w:rsid w:val="00905824"/>
    <w:rsid w:val="00911976"/>
    <w:rsid w:val="00915494"/>
    <w:rsid w:val="00915D55"/>
    <w:rsid w:val="009218AB"/>
    <w:rsid w:val="009218B8"/>
    <w:rsid w:val="0092487C"/>
    <w:rsid w:val="00931E8D"/>
    <w:rsid w:val="009344B2"/>
    <w:rsid w:val="00935537"/>
    <w:rsid w:val="009359CD"/>
    <w:rsid w:val="00941596"/>
    <w:rsid w:val="009507C4"/>
    <w:rsid w:val="009537B8"/>
    <w:rsid w:val="00953AA9"/>
    <w:rsid w:val="00963364"/>
    <w:rsid w:val="0096413E"/>
    <w:rsid w:val="009711EC"/>
    <w:rsid w:val="00974810"/>
    <w:rsid w:val="009748D3"/>
    <w:rsid w:val="00976CE0"/>
    <w:rsid w:val="0098340F"/>
    <w:rsid w:val="00985646"/>
    <w:rsid w:val="00985674"/>
    <w:rsid w:val="00986766"/>
    <w:rsid w:val="009875EF"/>
    <w:rsid w:val="009878D2"/>
    <w:rsid w:val="00990162"/>
    <w:rsid w:val="00991B77"/>
    <w:rsid w:val="00994D15"/>
    <w:rsid w:val="00995D5D"/>
    <w:rsid w:val="009A084E"/>
    <w:rsid w:val="009A1880"/>
    <w:rsid w:val="009A2882"/>
    <w:rsid w:val="009A7495"/>
    <w:rsid w:val="009B05AB"/>
    <w:rsid w:val="009B2B54"/>
    <w:rsid w:val="009B3DAC"/>
    <w:rsid w:val="009B420C"/>
    <w:rsid w:val="009B6809"/>
    <w:rsid w:val="009C02BA"/>
    <w:rsid w:val="009C5851"/>
    <w:rsid w:val="009D0730"/>
    <w:rsid w:val="009D23CA"/>
    <w:rsid w:val="009D3AC3"/>
    <w:rsid w:val="009E6311"/>
    <w:rsid w:val="00A00298"/>
    <w:rsid w:val="00A018FE"/>
    <w:rsid w:val="00A06B3F"/>
    <w:rsid w:val="00A07493"/>
    <w:rsid w:val="00A14070"/>
    <w:rsid w:val="00A163EB"/>
    <w:rsid w:val="00A16FFB"/>
    <w:rsid w:val="00A20584"/>
    <w:rsid w:val="00A32852"/>
    <w:rsid w:val="00A33D31"/>
    <w:rsid w:val="00A40C1C"/>
    <w:rsid w:val="00A417C1"/>
    <w:rsid w:val="00A4661E"/>
    <w:rsid w:val="00A50144"/>
    <w:rsid w:val="00A5214C"/>
    <w:rsid w:val="00A528ED"/>
    <w:rsid w:val="00A55EEB"/>
    <w:rsid w:val="00A57704"/>
    <w:rsid w:val="00A61B1D"/>
    <w:rsid w:val="00A644BD"/>
    <w:rsid w:val="00A670A9"/>
    <w:rsid w:val="00A67902"/>
    <w:rsid w:val="00A720E5"/>
    <w:rsid w:val="00A72C57"/>
    <w:rsid w:val="00A803F9"/>
    <w:rsid w:val="00A8692D"/>
    <w:rsid w:val="00A8724E"/>
    <w:rsid w:val="00AA1055"/>
    <w:rsid w:val="00AA6203"/>
    <w:rsid w:val="00AA6906"/>
    <w:rsid w:val="00AB3C70"/>
    <w:rsid w:val="00AB4CF2"/>
    <w:rsid w:val="00AB736C"/>
    <w:rsid w:val="00AC204F"/>
    <w:rsid w:val="00AC257E"/>
    <w:rsid w:val="00AD0496"/>
    <w:rsid w:val="00AD1123"/>
    <w:rsid w:val="00AD6DDA"/>
    <w:rsid w:val="00AE1CD7"/>
    <w:rsid w:val="00AE1E43"/>
    <w:rsid w:val="00AE696B"/>
    <w:rsid w:val="00AF1A46"/>
    <w:rsid w:val="00AF2EEF"/>
    <w:rsid w:val="00AF3CA7"/>
    <w:rsid w:val="00B00D07"/>
    <w:rsid w:val="00B01DBC"/>
    <w:rsid w:val="00B04CCF"/>
    <w:rsid w:val="00B05847"/>
    <w:rsid w:val="00B1007A"/>
    <w:rsid w:val="00B108FA"/>
    <w:rsid w:val="00B16493"/>
    <w:rsid w:val="00B21771"/>
    <w:rsid w:val="00B26C4F"/>
    <w:rsid w:val="00B3015F"/>
    <w:rsid w:val="00B314FC"/>
    <w:rsid w:val="00B322E4"/>
    <w:rsid w:val="00B37A19"/>
    <w:rsid w:val="00B37DF4"/>
    <w:rsid w:val="00B4069E"/>
    <w:rsid w:val="00B44020"/>
    <w:rsid w:val="00B44995"/>
    <w:rsid w:val="00B478FF"/>
    <w:rsid w:val="00B50EB6"/>
    <w:rsid w:val="00B53390"/>
    <w:rsid w:val="00B63626"/>
    <w:rsid w:val="00B65F4E"/>
    <w:rsid w:val="00B66933"/>
    <w:rsid w:val="00B6694C"/>
    <w:rsid w:val="00B67772"/>
    <w:rsid w:val="00B6793C"/>
    <w:rsid w:val="00B7106D"/>
    <w:rsid w:val="00B71F0D"/>
    <w:rsid w:val="00B72DAD"/>
    <w:rsid w:val="00B80848"/>
    <w:rsid w:val="00B82CC7"/>
    <w:rsid w:val="00B86088"/>
    <w:rsid w:val="00B9207F"/>
    <w:rsid w:val="00B97C1D"/>
    <w:rsid w:val="00BA2547"/>
    <w:rsid w:val="00BA275B"/>
    <w:rsid w:val="00BA3821"/>
    <w:rsid w:val="00BA5408"/>
    <w:rsid w:val="00BB0195"/>
    <w:rsid w:val="00BB2D82"/>
    <w:rsid w:val="00BB48DE"/>
    <w:rsid w:val="00BB4B8B"/>
    <w:rsid w:val="00BB7049"/>
    <w:rsid w:val="00BD0A44"/>
    <w:rsid w:val="00BD2BAB"/>
    <w:rsid w:val="00BD3F80"/>
    <w:rsid w:val="00BD7A26"/>
    <w:rsid w:val="00BE0F58"/>
    <w:rsid w:val="00BE208D"/>
    <w:rsid w:val="00BE57CA"/>
    <w:rsid w:val="00BF21F3"/>
    <w:rsid w:val="00BF482F"/>
    <w:rsid w:val="00BF4BBE"/>
    <w:rsid w:val="00BF6289"/>
    <w:rsid w:val="00C038ED"/>
    <w:rsid w:val="00C041C3"/>
    <w:rsid w:val="00C04BDE"/>
    <w:rsid w:val="00C05D43"/>
    <w:rsid w:val="00C0653F"/>
    <w:rsid w:val="00C06AB4"/>
    <w:rsid w:val="00C13CD4"/>
    <w:rsid w:val="00C15112"/>
    <w:rsid w:val="00C20CEC"/>
    <w:rsid w:val="00C22270"/>
    <w:rsid w:val="00C22826"/>
    <w:rsid w:val="00C26CE8"/>
    <w:rsid w:val="00C27D6F"/>
    <w:rsid w:val="00C314FA"/>
    <w:rsid w:val="00C36E9A"/>
    <w:rsid w:val="00C41C08"/>
    <w:rsid w:val="00C420C1"/>
    <w:rsid w:val="00C4655E"/>
    <w:rsid w:val="00C466A2"/>
    <w:rsid w:val="00C70A77"/>
    <w:rsid w:val="00C72497"/>
    <w:rsid w:val="00C77357"/>
    <w:rsid w:val="00C805B5"/>
    <w:rsid w:val="00C83290"/>
    <w:rsid w:val="00C85518"/>
    <w:rsid w:val="00C8772A"/>
    <w:rsid w:val="00C93059"/>
    <w:rsid w:val="00C930A1"/>
    <w:rsid w:val="00C95F59"/>
    <w:rsid w:val="00C97AB7"/>
    <w:rsid w:val="00C97FE6"/>
    <w:rsid w:val="00CA14CF"/>
    <w:rsid w:val="00CA1BF0"/>
    <w:rsid w:val="00CA512D"/>
    <w:rsid w:val="00CA6DCE"/>
    <w:rsid w:val="00CB2A9F"/>
    <w:rsid w:val="00CC1568"/>
    <w:rsid w:val="00CC2122"/>
    <w:rsid w:val="00CC3879"/>
    <w:rsid w:val="00CC4568"/>
    <w:rsid w:val="00CC5735"/>
    <w:rsid w:val="00CD0F2A"/>
    <w:rsid w:val="00CD45ED"/>
    <w:rsid w:val="00CD6210"/>
    <w:rsid w:val="00CE2650"/>
    <w:rsid w:val="00CE5DA6"/>
    <w:rsid w:val="00CE6110"/>
    <w:rsid w:val="00CE71CB"/>
    <w:rsid w:val="00CF51CA"/>
    <w:rsid w:val="00CF522E"/>
    <w:rsid w:val="00CF6089"/>
    <w:rsid w:val="00CF7F7F"/>
    <w:rsid w:val="00D01AD6"/>
    <w:rsid w:val="00D024AB"/>
    <w:rsid w:val="00D06959"/>
    <w:rsid w:val="00D0754E"/>
    <w:rsid w:val="00D114A9"/>
    <w:rsid w:val="00D17AB7"/>
    <w:rsid w:val="00D17BED"/>
    <w:rsid w:val="00D20F4C"/>
    <w:rsid w:val="00D21D45"/>
    <w:rsid w:val="00D23DF0"/>
    <w:rsid w:val="00D272B2"/>
    <w:rsid w:val="00D307A1"/>
    <w:rsid w:val="00D336F8"/>
    <w:rsid w:val="00D34297"/>
    <w:rsid w:val="00D35FF4"/>
    <w:rsid w:val="00D403B9"/>
    <w:rsid w:val="00D41B5D"/>
    <w:rsid w:val="00D45796"/>
    <w:rsid w:val="00D45958"/>
    <w:rsid w:val="00D46705"/>
    <w:rsid w:val="00D47483"/>
    <w:rsid w:val="00D519CC"/>
    <w:rsid w:val="00D606DC"/>
    <w:rsid w:val="00D63681"/>
    <w:rsid w:val="00D65480"/>
    <w:rsid w:val="00D659FE"/>
    <w:rsid w:val="00D67D95"/>
    <w:rsid w:val="00D70820"/>
    <w:rsid w:val="00D7228C"/>
    <w:rsid w:val="00D74183"/>
    <w:rsid w:val="00D74397"/>
    <w:rsid w:val="00D769C0"/>
    <w:rsid w:val="00D76CD9"/>
    <w:rsid w:val="00D863C6"/>
    <w:rsid w:val="00D92B30"/>
    <w:rsid w:val="00D92E61"/>
    <w:rsid w:val="00D95D95"/>
    <w:rsid w:val="00D9690B"/>
    <w:rsid w:val="00D97745"/>
    <w:rsid w:val="00DA174A"/>
    <w:rsid w:val="00DA2302"/>
    <w:rsid w:val="00DA6139"/>
    <w:rsid w:val="00DA764F"/>
    <w:rsid w:val="00DB1EE2"/>
    <w:rsid w:val="00DB4914"/>
    <w:rsid w:val="00DB62E6"/>
    <w:rsid w:val="00DB754C"/>
    <w:rsid w:val="00DC2A49"/>
    <w:rsid w:val="00DD08D8"/>
    <w:rsid w:val="00DD47C6"/>
    <w:rsid w:val="00DD52FC"/>
    <w:rsid w:val="00DE2830"/>
    <w:rsid w:val="00DE5D12"/>
    <w:rsid w:val="00DE736E"/>
    <w:rsid w:val="00DF0D2A"/>
    <w:rsid w:val="00DF5CBC"/>
    <w:rsid w:val="00DF688C"/>
    <w:rsid w:val="00DF763F"/>
    <w:rsid w:val="00E043E3"/>
    <w:rsid w:val="00E13719"/>
    <w:rsid w:val="00E14E91"/>
    <w:rsid w:val="00E22064"/>
    <w:rsid w:val="00E258DF"/>
    <w:rsid w:val="00E315B9"/>
    <w:rsid w:val="00E36380"/>
    <w:rsid w:val="00E41FAB"/>
    <w:rsid w:val="00E42EDA"/>
    <w:rsid w:val="00E44450"/>
    <w:rsid w:val="00E53C35"/>
    <w:rsid w:val="00E5464B"/>
    <w:rsid w:val="00E555CE"/>
    <w:rsid w:val="00E55E60"/>
    <w:rsid w:val="00E6250B"/>
    <w:rsid w:val="00E63B84"/>
    <w:rsid w:val="00E645D9"/>
    <w:rsid w:val="00E65ABC"/>
    <w:rsid w:val="00E71369"/>
    <w:rsid w:val="00E74325"/>
    <w:rsid w:val="00E75323"/>
    <w:rsid w:val="00E8230C"/>
    <w:rsid w:val="00E90FD3"/>
    <w:rsid w:val="00E94AC6"/>
    <w:rsid w:val="00E9588F"/>
    <w:rsid w:val="00EA0717"/>
    <w:rsid w:val="00EA5EE9"/>
    <w:rsid w:val="00EA772A"/>
    <w:rsid w:val="00EB005A"/>
    <w:rsid w:val="00EB4346"/>
    <w:rsid w:val="00EC013C"/>
    <w:rsid w:val="00EC2361"/>
    <w:rsid w:val="00EC5511"/>
    <w:rsid w:val="00EC771C"/>
    <w:rsid w:val="00ED3253"/>
    <w:rsid w:val="00ED4A4E"/>
    <w:rsid w:val="00ED528C"/>
    <w:rsid w:val="00ED553E"/>
    <w:rsid w:val="00ED624B"/>
    <w:rsid w:val="00ED6AE4"/>
    <w:rsid w:val="00ED6FD5"/>
    <w:rsid w:val="00EE23E7"/>
    <w:rsid w:val="00EE6332"/>
    <w:rsid w:val="00EE70FE"/>
    <w:rsid w:val="00EE7891"/>
    <w:rsid w:val="00EF4016"/>
    <w:rsid w:val="00EF64AD"/>
    <w:rsid w:val="00F00E6A"/>
    <w:rsid w:val="00F0316E"/>
    <w:rsid w:val="00F113E0"/>
    <w:rsid w:val="00F1267C"/>
    <w:rsid w:val="00F1393E"/>
    <w:rsid w:val="00F24E85"/>
    <w:rsid w:val="00F261FF"/>
    <w:rsid w:val="00F32CD0"/>
    <w:rsid w:val="00F35542"/>
    <w:rsid w:val="00F37B05"/>
    <w:rsid w:val="00F40892"/>
    <w:rsid w:val="00F4091E"/>
    <w:rsid w:val="00F451A5"/>
    <w:rsid w:val="00F47F92"/>
    <w:rsid w:val="00F51BF6"/>
    <w:rsid w:val="00F54AB5"/>
    <w:rsid w:val="00F54DAA"/>
    <w:rsid w:val="00F54F6B"/>
    <w:rsid w:val="00F550B2"/>
    <w:rsid w:val="00F5736A"/>
    <w:rsid w:val="00F60C5B"/>
    <w:rsid w:val="00F65B32"/>
    <w:rsid w:val="00F66865"/>
    <w:rsid w:val="00F6777F"/>
    <w:rsid w:val="00F74A05"/>
    <w:rsid w:val="00F821A5"/>
    <w:rsid w:val="00F846A0"/>
    <w:rsid w:val="00F92B9E"/>
    <w:rsid w:val="00F949D1"/>
    <w:rsid w:val="00F94D08"/>
    <w:rsid w:val="00F96599"/>
    <w:rsid w:val="00FA346E"/>
    <w:rsid w:val="00FA3ACF"/>
    <w:rsid w:val="00FA3D5D"/>
    <w:rsid w:val="00FB022F"/>
    <w:rsid w:val="00FB18E2"/>
    <w:rsid w:val="00FB6A31"/>
    <w:rsid w:val="00FC28E7"/>
    <w:rsid w:val="00FC5667"/>
    <w:rsid w:val="00FC70C9"/>
    <w:rsid w:val="00FC750E"/>
    <w:rsid w:val="00FD2713"/>
    <w:rsid w:val="00FD2C38"/>
    <w:rsid w:val="00FD2C4A"/>
    <w:rsid w:val="00FD5B74"/>
    <w:rsid w:val="00FD5E21"/>
    <w:rsid w:val="00FE339E"/>
    <w:rsid w:val="00FE5A69"/>
    <w:rsid w:val="00FF2B2E"/>
    <w:rsid w:val="00FF3B92"/>
    <w:rsid w:val="00FF5277"/>
    <w:rsid w:val="00FF5EA2"/>
    <w:rsid w:val="00FF67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798E4B"/>
  <w15:docId w15:val="{7A040C00-181A-47C4-8134-595E62BF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2607"/>
    <w:pPr>
      <w:spacing w:after="0" w:line="276" w:lineRule="auto"/>
      <w:jc w:val="both"/>
    </w:pPr>
    <w:rPr>
      <w:rFonts w:ascii="Times New Roman" w:eastAsia="Calibri" w:hAnsi="Times New Roman" w:cs="Times New Roman"/>
      <w:sz w:val="24"/>
      <w:szCs w:val="24"/>
    </w:rPr>
  </w:style>
  <w:style w:type="paragraph" w:styleId="Cmsor1">
    <w:name w:val="heading 1"/>
    <w:basedOn w:val="Norml"/>
    <w:next w:val="Norml"/>
    <w:link w:val="Cmsor1Char"/>
    <w:uiPriority w:val="9"/>
    <w:qFormat/>
    <w:rsid w:val="003A7F72"/>
    <w:pPr>
      <w:keepNext/>
      <w:spacing w:before="200"/>
      <w:outlineLvl w:val="0"/>
    </w:pPr>
    <w:rPr>
      <w:b/>
    </w:rPr>
  </w:style>
  <w:style w:type="paragraph" w:styleId="Cmsor2">
    <w:name w:val="heading 2"/>
    <w:basedOn w:val="Norml"/>
    <w:next w:val="Norml"/>
    <w:link w:val="Cmsor2Char"/>
    <w:uiPriority w:val="9"/>
    <w:unhideWhenUsed/>
    <w:qFormat/>
    <w:rsid w:val="003A7F72"/>
    <w:pPr>
      <w:spacing w:before="200"/>
      <w:outlineLvl w:val="1"/>
    </w:pPr>
  </w:style>
  <w:style w:type="paragraph" w:styleId="Cmsor3">
    <w:name w:val="heading 3"/>
    <w:basedOn w:val="Norml"/>
    <w:next w:val="Norml"/>
    <w:link w:val="Cmsor3Char"/>
    <w:uiPriority w:val="9"/>
    <w:unhideWhenUsed/>
    <w:qFormat/>
    <w:rsid w:val="000F389C"/>
    <w:pPr>
      <w:keepNext/>
      <w:keepLines/>
      <w:spacing w:before="40"/>
      <w:outlineLvl w:val="2"/>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A7F72"/>
    <w:rPr>
      <w:rFonts w:ascii="Times New Roman" w:hAnsi="Times New Roman" w:cs="Times New Roman"/>
      <w:b/>
      <w:sz w:val="24"/>
      <w:szCs w:val="24"/>
    </w:rPr>
  </w:style>
  <w:style w:type="character" w:customStyle="1" w:styleId="Cmsor2Char">
    <w:name w:val="Címsor 2 Char"/>
    <w:basedOn w:val="Bekezdsalapbettpusa"/>
    <w:link w:val="Cmsor2"/>
    <w:uiPriority w:val="9"/>
    <w:rsid w:val="003A7F72"/>
    <w:rPr>
      <w:rFonts w:ascii="Times New Roman" w:hAnsi="Times New Roman" w:cs="Times New Roman"/>
      <w:sz w:val="24"/>
      <w:szCs w:val="24"/>
    </w:rPr>
  </w:style>
  <w:style w:type="character" w:customStyle="1" w:styleId="Cmsor3Char">
    <w:name w:val="Címsor 3 Char"/>
    <w:basedOn w:val="Bekezdsalapbettpusa"/>
    <w:link w:val="Cmsor3"/>
    <w:uiPriority w:val="9"/>
    <w:rsid w:val="000F389C"/>
    <w:rPr>
      <w:rFonts w:asciiTheme="majorHAnsi" w:eastAsiaTheme="majorEastAsia" w:hAnsiTheme="majorHAnsi" w:cstheme="majorBidi"/>
      <w:color w:val="1F3763" w:themeColor="accent1" w:themeShade="7F"/>
      <w:sz w:val="24"/>
      <w:szCs w:val="24"/>
    </w:rPr>
  </w:style>
  <w:style w:type="paragraph" w:styleId="lfej">
    <w:name w:val="header"/>
    <w:basedOn w:val="Norml"/>
    <w:link w:val="lfejChar"/>
    <w:uiPriority w:val="99"/>
    <w:unhideWhenUsed/>
    <w:rsid w:val="008778C3"/>
    <w:pPr>
      <w:tabs>
        <w:tab w:val="center" w:pos="4536"/>
        <w:tab w:val="right" w:pos="9072"/>
      </w:tabs>
      <w:spacing w:line="240" w:lineRule="auto"/>
    </w:pPr>
  </w:style>
  <w:style w:type="character" w:customStyle="1" w:styleId="lfejChar">
    <w:name w:val="Élőfej Char"/>
    <w:basedOn w:val="Bekezdsalapbettpusa"/>
    <w:link w:val="lfej"/>
    <w:uiPriority w:val="99"/>
    <w:rsid w:val="008778C3"/>
    <w:rPr>
      <w:rFonts w:ascii="Times New Roman" w:eastAsia="Calibri" w:hAnsi="Times New Roman" w:cs="Times New Roman"/>
      <w:sz w:val="24"/>
      <w:szCs w:val="24"/>
    </w:rPr>
  </w:style>
  <w:style w:type="paragraph" w:styleId="llb">
    <w:name w:val="footer"/>
    <w:basedOn w:val="Norml"/>
    <w:link w:val="llbChar"/>
    <w:uiPriority w:val="99"/>
    <w:unhideWhenUsed/>
    <w:rsid w:val="008778C3"/>
    <w:pPr>
      <w:tabs>
        <w:tab w:val="center" w:pos="4536"/>
        <w:tab w:val="right" w:pos="9072"/>
      </w:tabs>
      <w:spacing w:line="240" w:lineRule="auto"/>
    </w:pPr>
  </w:style>
  <w:style w:type="character" w:customStyle="1" w:styleId="llbChar">
    <w:name w:val="Élőláb Char"/>
    <w:basedOn w:val="Bekezdsalapbettpusa"/>
    <w:link w:val="llb"/>
    <w:uiPriority w:val="99"/>
    <w:rsid w:val="008778C3"/>
    <w:rPr>
      <w:rFonts w:ascii="Times New Roman" w:eastAsia="Calibri" w:hAnsi="Times New Roman" w:cs="Times New Roman"/>
      <w:sz w:val="24"/>
      <w:szCs w:val="24"/>
    </w:rPr>
  </w:style>
  <w:style w:type="paragraph" w:styleId="Vltozat">
    <w:name w:val="Revision"/>
    <w:hidden/>
    <w:uiPriority w:val="99"/>
    <w:semiHidden/>
    <w:rsid w:val="00ED624B"/>
    <w:pPr>
      <w:spacing w:after="0" w:line="240" w:lineRule="auto"/>
    </w:pPr>
  </w:style>
  <w:style w:type="paragraph" w:styleId="Cm">
    <w:name w:val="Title"/>
    <w:basedOn w:val="Norml"/>
    <w:next w:val="Norml"/>
    <w:link w:val="CmChar"/>
    <w:uiPriority w:val="10"/>
    <w:qFormat/>
    <w:rsid w:val="000F389C"/>
    <w:pPr>
      <w:spacing w:before="200" w:after="200"/>
      <w:jc w:val="center"/>
      <w:outlineLvl w:val="0"/>
    </w:pPr>
    <w:rPr>
      <w:b/>
    </w:rPr>
  </w:style>
  <w:style w:type="character" w:customStyle="1" w:styleId="CmChar">
    <w:name w:val="Cím Char"/>
    <w:basedOn w:val="Bekezdsalapbettpusa"/>
    <w:link w:val="Cm"/>
    <w:uiPriority w:val="10"/>
    <w:rsid w:val="000F389C"/>
    <w:rPr>
      <w:rFonts w:ascii="Times New Roman" w:eastAsia="Calibri" w:hAnsi="Times New Roman" w:cs="Times New Roman"/>
      <w:b/>
      <w:sz w:val="24"/>
      <w:szCs w:val="24"/>
    </w:rPr>
  </w:style>
  <w:style w:type="paragraph" w:customStyle="1" w:styleId="Fejezetcm">
    <w:name w:val="Fejezetcím"/>
    <w:basedOn w:val="Cmsor1"/>
    <w:link w:val="FejezetcmChar"/>
    <w:qFormat/>
    <w:rsid w:val="00632607"/>
    <w:pPr>
      <w:spacing w:before="300"/>
      <w:jc w:val="center"/>
    </w:pPr>
    <w:rPr>
      <w:rFonts w:eastAsia="Times New Roman"/>
      <w:caps/>
      <w:lang w:eastAsia="hu-HU"/>
    </w:rPr>
  </w:style>
  <w:style w:type="character" w:customStyle="1" w:styleId="FejezetcmChar">
    <w:name w:val="Fejezetcím Char"/>
    <w:basedOn w:val="Cmsor1Char"/>
    <w:link w:val="Fejezetcm"/>
    <w:rsid w:val="00632607"/>
    <w:rPr>
      <w:rFonts w:ascii="Times New Roman" w:eastAsia="Times New Roman" w:hAnsi="Times New Roman" w:cs="Times New Roman"/>
      <w:b/>
      <w:caps/>
      <w:sz w:val="24"/>
      <w:szCs w:val="24"/>
      <w:lang w:eastAsia="hu-HU"/>
    </w:rPr>
  </w:style>
  <w:style w:type="paragraph" w:styleId="Alcm">
    <w:name w:val="Subtitle"/>
    <w:basedOn w:val="Cmsor2"/>
    <w:next w:val="Norml"/>
    <w:link w:val="AlcmChar"/>
    <w:uiPriority w:val="11"/>
    <w:qFormat/>
    <w:rsid w:val="00632607"/>
    <w:pPr>
      <w:keepNext/>
      <w:spacing w:before="300" w:line="240" w:lineRule="auto"/>
      <w:jc w:val="center"/>
    </w:pPr>
    <w:rPr>
      <w:rFonts w:eastAsia="Times New Roman"/>
      <w:b/>
      <w:lang w:eastAsia="hu-HU"/>
    </w:rPr>
  </w:style>
  <w:style w:type="character" w:customStyle="1" w:styleId="AlcmChar">
    <w:name w:val="Alcím Char"/>
    <w:basedOn w:val="Bekezdsalapbettpusa"/>
    <w:link w:val="Alcm"/>
    <w:uiPriority w:val="11"/>
    <w:rsid w:val="00632607"/>
    <w:rPr>
      <w:rFonts w:ascii="Times New Roman" w:eastAsia="Times New Roman" w:hAnsi="Times New Roman" w:cs="Times New Roman"/>
      <w:b/>
      <w:sz w:val="24"/>
      <w:szCs w:val="24"/>
      <w:lang w:eastAsia="hu-HU"/>
    </w:rPr>
  </w:style>
  <w:style w:type="paragraph" w:customStyle="1" w:styleId="Nyt">
    <w:name w:val="Nyító"/>
    <w:basedOn w:val="Norml"/>
    <w:link w:val="NytChar"/>
    <w:qFormat/>
    <w:rsid w:val="00632607"/>
    <w:pPr>
      <w:spacing w:before="200"/>
    </w:pPr>
  </w:style>
  <w:style w:type="character" w:customStyle="1" w:styleId="NytChar">
    <w:name w:val="Nyító Char"/>
    <w:basedOn w:val="Bekezdsalapbettpusa"/>
    <w:link w:val="Nyt"/>
    <w:rsid w:val="00632607"/>
    <w:rPr>
      <w:sz w:val="24"/>
      <w:szCs w:val="24"/>
    </w:rPr>
  </w:style>
  <w:style w:type="character" w:styleId="Hiperhivatkozs">
    <w:name w:val="Hyperlink"/>
    <w:basedOn w:val="Bekezdsalapbettpusa"/>
    <w:uiPriority w:val="99"/>
    <w:semiHidden/>
    <w:unhideWhenUsed/>
    <w:rsid w:val="003508BB"/>
    <w:rPr>
      <w:color w:val="0000FF"/>
      <w:u w:val="single"/>
    </w:rPr>
  </w:style>
  <w:style w:type="paragraph" w:styleId="Lbjegyzetszveg">
    <w:name w:val="footnote text"/>
    <w:basedOn w:val="Norml"/>
    <w:link w:val="LbjegyzetszvegChar"/>
    <w:uiPriority w:val="99"/>
    <w:semiHidden/>
    <w:unhideWhenUsed/>
    <w:rsid w:val="00E14E91"/>
    <w:pPr>
      <w:spacing w:line="240" w:lineRule="auto"/>
      <w:ind w:left="10" w:right="6" w:hanging="10"/>
    </w:pPr>
    <w:rPr>
      <w:rFonts w:eastAsia="Times New Roman"/>
      <w:color w:val="000000"/>
      <w:sz w:val="20"/>
      <w:szCs w:val="20"/>
      <w:lang w:eastAsia="hu-HU"/>
    </w:rPr>
  </w:style>
  <w:style w:type="character" w:customStyle="1" w:styleId="LbjegyzetszvegChar">
    <w:name w:val="Lábjegyzetszöveg Char"/>
    <w:basedOn w:val="Bekezdsalapbettpusa"/>
    <w:link w:val="Lbjegyzetszveg"/>
    <w:uiPriority w:val="99"/>
    <w:semiHidden/>
    <w:rsid w:val="00E14E91"/>
    <w:rPr>
      <w:rFonts w:ascii="Times New Roman" w:eastAsia="Times New Roman" w:hAnsi="Times New Roman" w:cs="Times New Roman"/>
      <w:color w:val="000000"/>
      <w:sz w:val="20"/>
      <w:szCs w:val="20"/>
      <w:lang w:eastAsia="hu-HU"/>
    </w:rPr>
  </w:style>
  <w:style w:type="character" w:styleId="Lbjegyzet-hivatkozs">
    <w:name w:val="footnote reference"/>
    <w:basedOn w:val="Bekezdsalapbettpusa"/>
    <w:uiPriority w:val="99"/>
    <w:semiHidden/>
    <w:unhideWhenUsed/>
    <w:rsid w:val="00E14E91"/>
    <w:rPr>
      <w:vertAlign w:val="superscript"/>
    </w:rPr>
  </w:style>
  <w:style w:type="character" w:styleId="Jegyzethivatkozs">
    <w:name w:val="annotation reference"/>
    <w:basedOn w:val="Bekezdsalapbettpusa"/>
    <w:uiPriority w:val="99"/>
    <w:semiHidden/>
    <w:unhideWhenUsed/>
    <w:rsid w:val="000A597E"/>
    <w:rPr>
      <w:sz w:val="16"/>
      <w:szCs w:val="16"/>
    </w:rPr>
  </w:style>
  <w:style w:type="paragraph" w:styleId="Jegyzetszveg">
    <w:name w:val="annotation text"/>
    <w:basedOn w:val="Norml"/>
    <w:link w:val="JegyzetszvegChar"/>
    <w:uiPriority w:val="99"/>
    <w:unhideWhenUsed/>
    <w:rsid w:val="00131675"/>
    <w:pPr>
      <w:spacing w:line="240" w:lineRule="auto"/>
    </w:pPr>
    <w:rPr>
      <w:sz w:val="20"/>
      <w:szCs w:val="20"/>
    </w:rPr>
  </w:style>
  <w:style w:type="character" w:customStyle="1" w:styleId="JegyzetszvegChar">
    <w:name w:val="Jegyzetszöveg Char"/>
    <w:basedOn w:val="Bekezdsalapbettpusa"/>
    <w:link w:val="Jegyzetszveg"/>
    <w:uiPriority w:val="99"/>
    <w:rsid w:val="000A597E"/>
    <w:rPr>
      <w:rFonts w:ascii="Times New Roman" w:eastAsia="Calibri"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0A597E"/>
    <w:rPr>
      <w:b/>
      <w:bCs/>
    </w:rPr>
  </w:style>
  <w:style w:type="character" w:customStyle="1" w:styleId="MegjegyzstrgyaChar">
    <w:name w:val="Megjegyzés tárgya Char"/>
    <w:basedOn w:val="JegyzetszvegChar"/>
    <w:link w:val="Megjegyzstrgya"/>
    <w:uiPriority w:val="99"/>
    <w:semiHidden/>
    <w:rsid w:val="000A597E"/>
    <w:rPr>
      <w:rFonts w:ascii="Times New Roman" w:eastAsia="Calibri" w:hAnsi="Times New Roman" w:cs="Times New Roman"/>
      <w:b/>
      <w:bCs/>
      <w:sz w:val="20"/>
      <w:szCs w:val="20"/>
    </w:rPr>
  </w:style>
  <w:style w:type="paragraph" w:styleId="Buborkszveg">
    <w:name w:val="Balloon Text"/>
    <w:basedOn w:val="Norml"/>
    <w:link w:val="BuborkszvegChar"/>
    <w:uiPriority w:val="99"/>
    <w:semiHidden/>
    <w:unhideWhenUsed/>
    <w:rsid w:val="000A597E"/>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597E"/>
    <w:rPr>
      <w:rFonts w:ascii="Segoe UI" w:eastAsia="Calibri" w:hAnsi="Segoe UI" w:cs="Segoe UI"/>
      <w:sz w:val="18"/>
      <w:szCs w:val="18"/>
    </w:rPr>
  </w:style>
  <w:style w:type="paragraph" w:styleId="Listaszerbekezds">
    <w:name w:val="List Paragraph"/>
    <w:basedOn w:val="Norml"/>
    <w:uiPriority w:val="34"/>
    <w:qFormat/>
    <w:rsid w:val="004B430A"/>
    <w:pPr>
      <w:spacing w:line="240" w:lineRule="auto"/>
      <w:ind w:left="720"/>
      <w:jc w:val="left"/>
    </w:pPr>
    <w:rPr>
      <w:rFonts w:ascii="Calibri" w:eastAsiaTheme="minorHAnsi" w:hAnsi="Calibri" w:cs="Calibri"/>
      <w:sz w:val="22"/>
      <w:szCs w:val="22"/>
    </w:rPr>
  </w:style>
  <w:style w:type="character" w:styleId="Kiemels2">
    <w:name w:val="Strong"/>
    <w:basedOn w:val="Bekezdsalapbettpusa"/>
    <w:uiPriority w:val="22"/>
    <w:qFormat/>
    <w:rsid w:val="00B21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40">
      <w:bodyDiv w:val="1"/>
      <w:marLeft w:val="0"/>
      <w:marRight w:val="0"/>
      <w:marTop w:val="0"/>
      <w:marBottom w:val="0"/>
      <w:divBdr>
        <w:top w:val="none" w:sz="0" w:space="0" w:color="auto"/>
        <w:left w:val="none" w:sz="0" w:space="0" w:color="auto"/>
        <w:bottom w:val="none" w:sz="0" w:space="0" w:color="auto"/>
        <w:right w:val="none" w:sz="0" w:space="0" w:color="auto"/>
      </w:divBdr>
    </w:div>
    <w:div w:id="84041086">
      <w:bodyDiv w:val="1"/>
      <w:marLeft w:val="0"/>
      <w:marRight w:val="0"/>
      <w:marTop w:val="0"/>
      <w:marBottom w:val="0"/>
      <w:divBdr>
        <w:top w:val="none" w:sz="0" w:space="0" w:color="auto"/>
        <w:left w:val="none" w:sz="0" w:space="0" w:color="auto"/>
        <w:bottom w:val="none" w:sz="0" w:space="0" w:color="auto"/>
        <w:right w:val="none" w:sz="0" w:space="0" w:color="auto"/>
      </w:divBdr>
    </w:div>
    <w:div w:id="177281691">
      <w:bodyDiv w:val="1"/>
      <w:marLeft w:val="0"/>
      <w:marRight w:val="0"/>
      <w:marTop w:val="0"/>
      <w:marBottom w:val="0"/>
      <w:divBdr>
        <w:top w:val="none" w:sz="0" w:space="0" w:color="auto"/>
        <w:left w:val="none" w:sz="0" w:space="0" w:color="auto"/>
        <w:bottom w:val="none" w:sz="0" w:space="0" w:color="auto"/>
        <w:right w:val="none" w:sz="0" w:space="0" w:color="auto"/>
      </w:divBdr>
    </w:div>
    <w:div w:id="291983886">
      <w:bodyDiv w:val="1"/>
      <w:marLeft w:val="0"/>
      <w:marRight w:val="0"/>
      <w:marTop w:val="0"/>
      <w:marBottom w:val="0"/>
      <w:divBdr>
        <w:top w:val="none" w:sz="0" w:space="0" w:color="auto"/>
        <w:left w:val="none" w:sz="0" w:space="0" w:color="auto"/>
        <w:bottom w:val="none" w:sz="0" w:space="0" w:color="auto"/>
        <w:right w:val="none" w:sz="0" w:space="0" w:color="auto"/>
      </w:divBdr>
    </w:div>
    <w:div w:id="1108935353">
      <w:bodyDiv w:val="1"/>
      <w:marLeft w:val="0"/>
      <w:marRight w:val="0"/>
      <w:marTop w:val="0"/>
      <w:marBottom w:val="0"/>
      <w:divBdr>
        <w:top w:val="none" w:sz="0" w:space="0" w:color="auto"/>
        <w:left w:val="none" w:sz="0" w:space="0" w:color="auto"/>
        <w:bottom w:val="none" w:sz="0" w:space="0" w:color="auto"/>
        <w:right w:val="none" w:sz="0" w:space="0" w:color="auto"/>
      </w:divBdr>
      <w:divsChild>
        <w:div w:id="1889099459">
          <w:marLeft w:val="0"/>
          <w:marRight w:val="0"/>
          <w:marTop w:val="0"/>
          <w:marBottom w:val="0"/>
          <w:divBdr>
            <w:top w:val="none" w:sz="0" w:space="0" w:color="auto"/>
            <w:left w:val="none" w:sz="0" w:space="0" w:color="auto"/>
            <w:bottom w:val="none" w:sz="0" w:space="0" w:color="auto"/>
            <w:right w:val="none" w:sz="0" w:space="0" w:color="auto"/>
          </w:divBdr>
        </w:div>
        <w:div w:id="168105885">
          <w:marLeft w:val="0"/>
          <w:marRight w:val="0"/>
          <w:marTop w:val="0"/>
          <w:marBottom w:val="0"/>
          <w:divBdr>
            <w:top w:val="none" w:sz="0" w:space="0" w:color="auto"/>
            <w:left w:val="none" w:sz="0" w:space="0" w:color="auto"/>
            <w:bottom w:val="none" w:sz="0" w:space="0" w:color="auto"/>
            <w:right w:val="none" w:sz="0" w:space="0" w:color="auto"/>
          </w:divBdr>
        </w:div>
        <w:div w:id="1792817199">
          <w:marLeft w:val="0"/>
          <w:marRight w:val="0"/>
          <w:marTop w:val="0"/>
          <w:marBottom w:val="0"/>
          <w:divBdr>
            <w:top w:val="none" w:sz="0" w:space="0" w:color="auto"/>
            <w:left w:val="none" w:sz="0" w:space="0" w:color="auto"/>
            <w:bottom w:val="none" w:sz="0" w:space="0" w:color="auto"/>
            <w:right w:val="none" w:sz="0" w:space="0" w:color="auto"/>
          </w:divBdr>
        </w:div>
        <w:div w:id="2130662450">
          <w:marLeft w:val="0"/>
          <w:marRight w:val="0"/>
          <w:marTop w:val="0"/>
          <w:marBottom w:val="0"/>
          <w:divBdr>
            <w:top w:val="none" w:sz="0" w:space="0" w:color="auto"/>
            <w:left w:val="none" w:sz="0" w:space="0" w:color="auto"/>
            <w:bottom w:val="none" w:sz="0" w:space="0" w:color="auto"/>
            <w:right w:val="none" w:sz="0" w:space="0" w:color="auto"/>
          </w:divBdr>
        </w:div>
        <w:div w:id="486016889">
          <w:marLeft w:val="0"/>
          <w:marRight w:val="0"/>
          <w:marTop w:val="0"/>
          <w:marBottom w:val="0"/>
          <w:divBdr>
            <w:top w:val="none" w:sz="0" w:space="0" w:color="auto"/>
            <w:left w:val="none" w:sz="0" w:space="0" w:color="auto"/>
            <w:bottom w:val="none" w:sz="0" w:space="0" w:color="auto"/>
            <w:right w:val="none" w:sz="0" w:space="0" w:color="auto"/>
          </w:divBdr>
        </w:div>
      </w:divsChild>
    </w:div>
    <w:div w:id="1527672858">
      <w:bodyDiv w:val="1"/>
      <w:marLeft w:val="0"/>
      <w:marRight w:val="0"/>
      <w:marTop w:val="0"/>
      <w:marBottom w:val="0"/>
      <w:divBdr>
        <w:top w:val="none" w:sz="0" w:space="0" w:color="auto"/>
        <w:left w:val="none" w:sz="0" w:space="0" w:color="auto"/>
        <w:bottom w:val="none" w:sz="0" w:space="0" w:color="auto"/>
        <w:right w:val="none" w:sz="0" w:space="0" w:color="auto"/>
      </w:divBdr>
    </w:div>
    <w:div w:id="1538277743">
      <w:bodyDiv w:val="1"/>
      <w:marLeft w:val="0"/>
      <w:marRight w:val="0"/>
      <w:marTop w:val="0"/>
      <w:marBottom w:val="0"/>
      <w:divBdr>
        <w:top w:val="none" w:sz="0" w:space="0" w:color="auto"/>
        <w:left w:val="none" w:sz="0" w:space="0" w:color="auto"/>
        <w:bottom w:val="none" w:sz="0" w:space="0" w:color="auto"/>
        <w:right w:val="none" w:sz="0" w:space="0" w:color="auto"/>
      </w:divBdr>
    </w:div>
    <w:div w:id="1581139372">
      <w:bodyDiv w:val="1"/>
      <w:marLeft w:val="0"/>
      <w:marRight w:val="0"/>
      <w:marTop w:val="0"/>
      <w:marBottom w:val="0"/>
      <w:divBdr>
        <w:top w:val="none" w:sz="0" w:space="0" w:color="auto"/>
        <w:left w:val="none" w:sz="0" w:space="0" w:color="auto"/>
        <w:bottom w:val="none" w:sz="0" w:space="0" w:color="auto"/>
        <w:right w:val="none" w:sz="0" w:space="0" w:color="auto"/>
      </w:divBdr>
    </w:div>
    <w:div w:id="1641959751">
      <w:bodyDiv w:val="1"/>
      <w:marLeft w:val="0"/>
      <w:marRight w:val="0"/>
      <w:marTop w:val="0"/>
      <w:marBottom w:val="0"/>
      <w:divBdr>
        <w:top w:val="none" w:sz="0" w:space="0" w:color="auto"/>
        <w:left w:val="none" w:sz="0" w:space="0" w:color="auto"/>
        <w:bottom w:val="none" w:sz="0" w:space="0" w:color="auto"/>
        <w:right w:val="none" w:sz="0" w:space="0" w:color="auto"/>
      </w:divBdr>
    </w:div>
    <w:div w:id="1783038272">
      <w:bodyDiv w:val="1"/>
      <w:marLeft w:val="0"/>
      <w:marRight w:val="0"/>
      <w:marTop w:val="0"/>
      <w:marBottom w:val="0"/>
      <w:divBdr>
        <w:top w:val="none" w:sz="0" w:space="0" w:color="auto"/>
        <w:left w:val="none" w:sz="0" w:space="0" w:color="auto"/>
        <w:bottom w:val="none" w:sz="0" w:space="0" w:color="auto"/>
        <w:right w:val="none" w:sz="0" w:space="0" w:color="auto"/>
      </w:divBdr>
    </w:div>
    <w:div w:id="1895002676">
      <w:bodyDiv w:val="1"/>
      <w:marLeft w:val="0"/>
      <w:marRight w:val="0"/>
      <w:marTop w:val="0"/>
      <w:marBottom w:val="0"/>
      <w:divBdr>
        <w:top w:val="none" w:sz="0" w:space="0" w:color="auto"/>
        <w:left w:val="none" w:sz="0" w:space="0" w:color="auto"/>
        <w:bottom w:val="none" w:sz="0" w:space="0" w:color="auto"/>
        <w:right w:val="none" w:sz="0" w:space="0" w:color="auto"/>
      </w:divBdr>
    </w:div>
    <w:div w:id="199598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161BB-C38A-4FC7-859E-D9311402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3837</Words>
  <Characters>26482</Characters>
  <Application>Microsoft Office Word</Application>
  <DocSecurity>0</DocSecurity>
  <Lines>220</Lines>
  <Paragraphs>60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30259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Aszalós Dániel</dc:creator>
  <cp:lastModifiedBy>Bertold Baranyi</cp:lastModifiedBy>
  <cp:revision>2</cp:revision>
  <dcterms:created xsi:type="dcterms:W3CDTF">2019-07-29T09:03:00Z</dcterms:created>
  <dcterms:modified xsi:type="dcterms:W3CDTF">2019-07-29T09:03:00Z</dcterms:modified>
</cp:coreProperties>
</file>