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50AA5" w14:textId="012FC790" w:rsidR="00A94D8E" w:rsidRPr="00840BE9" w:rsidRDefault="00080DA0" w:rsidP="00840BE9">
      <w:pPr>
        <w:pStyle w:val="Cm"/>
      </w:pPr>
      <w:r>
        <w:rPr>
          <w:lang w:val="hu-HU"/>
        </w:rPr>
        <w:t>17</w:t>
      </w:r>
      <w:r w:rsidR="00FD04EA" w:rsidRPr="008B2B85">
        <w:t>/2018. (</w:t>
      </w:r>
      <w:r>
        <w:rPr>
          <w:lang w:val="hu-HU"/>
        </w:rPr>
        <w:t>XI.26.</w:t>
      </w:r>
      <w:r w:rsidR="00FD04EA" w:rsidRPr="008B2B85">
        <w:t>) MÜK szabályzat</w:t>
      </w:r>
      <w:r w:rsidR="00FD04EA" w:rsidRPr="008B2B85">
        <w:rPr>
          <w:vertAlign w:val="superscript"/>
        </w:rPr>
        <w:footnoteReference w:id="2"/>
      </w:r>
      <w:r w:rsidR="00FD04EA">
        <w:br/>
      </w:r>
      <w:r w:rsidR="00A94D8E" w:rsidRPr="00840BE9">
        <w:t>az ügyvédek által készített vagy letétbe vett végrendeletek és haláleseti rendelkezéseket tartalmazó okiratok központi nyilvántartására vonatkozó szabályokról</w:t>
      </w:r>
    </w:p>
    <w:p w14:paraId="56961629" w14:textId="599D4FEC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r w:rsidRPr="00840BE9">
        <w:rPr>
          <w:szCs w:val="24"/>
        </w:rPr>
        <w:t xml:space="preserve">A Magyar Ügyvédi Kamara küldöttgyűlése az ügyvédi tevékenységről szóló 2017. évi LXXVIII. törvény (a továbbiakban: Üttv.) 158. § (1) bekezdés 36. pontjában és a Magyar Ügyvédi Kamara Alapszabálya IV.20. </w:t>
      </w:r>
      <w:proofErr w:type="gramStart"/>
      <w:r w:rsidRPr="00840BE9">
        <w:rPr>
          <w:szCs w:val="24"/>
        </w:rPr>
        <w:t>pont</w:t>
      </w:r>
      <w:proofErr w:type="gramEnd"/>
      <w:r w:rsidRPr="00840BE9">
        <w:rPr>
          <w:szCs w:val="24"/>
        </w:rPr>
        <w:t xml:space="preserve"> 36. alpontjában kapott felhatalmazás alapján, és az Üttv. 157. § (2) bekezdés e) pontjában foglalt feladatkörében eljárva a következő szabályzatot alkotja kiindulva abból, hogy </w:t>
      </w:r>
    </w:p>
    <w:p w14:paraId="56DD01E7" w14:textId="77777777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proofErr w:type="gramStart"/>
      <w:r w:rsidRPr="00840BE9">
        <w:rPr>
          <w:szCs w:val="24"/>
        </w:rPr>
        <w:t>a</w:t>
      </w:r>
      <w:proofErr w:type="gramEnd"/>
      <w:r w:rsidRPr="00840BE9">
        <w:rPr>
          <w:szCs w:val="24"/>
        </w:rPr>
        <w:t xml:space="preserve"> közjegyző a hagyatéki eljárás során az örökhagyó esetleges végrendelete iránti tudakozódás céljából elektronikus úton megkeresi a közjegyzői nyilvántartást (a közjegyzők által vezetett Végrendeletek Országos Nyilvántartását), </w:t>
      </w:r>
    </w:p>
    <w:p w14:paraId="779EEC82" w14:textId="1C99F4B1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proofErr w:type="gramStart"/>
      <w:r w:rsidRPr="00840BE9">
        <w:rPr>
          <w:szCs w:val="24"/>
        </w:rPr>
        <w:t>amely</w:t>
      </w:r>
      <w:proofErr w:type="gramEnd"/>
      <w:r w:rsidRPr="00840BE9">
        <w:rPr>
          <w:szCs w:val="24"/>
        </w:rPr>
        <w:t xml:space="preserve"> nyilvántartás a megváltozott szabályozás folytán már a Magyar Ügyvédi Kamara által vezetett Központi Végrendeleti Nyilvántartásba felvett végintézkedések adatait a végintézkedő külön hozzájárulása esetén kötelezően tartalmazza.</w:t>
      </w:r>
    </w:p>
    <w:p w14:paraId="26E41F27" w14:textId="77777777" w:rsidR="00A94D8E" w:rsidRPr="00840BE9" w:rsidRDefault="00A94D8E" w:rsidP="00840BE9">
      <w:pPr>
        <w:pStyle w:val="Cmsor1"/>
      </w:pPr>
      <w:r w:rsidRPr="00840BE9">
        <w:t>Tájékoztatási kötelezettség</w:t>
      </w:r>
    </w:p>
    <w:p w14:paraId="188BF29D" w14:textId="030FE974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1.1. Végintézkedést tartalmazó okirat (a továbbiakban: végintézkedés) készítésére vonatkozó megbízás elfogadásakor az ügyvédi tevékenység gyakorlója (a továbbiakban: ügyvéd) a megbízási szerződésben a végintézkedő ügyfelét (a továbbiakban: Ügyfél) írásban tájékoztatja annak a lehetőségéről, hogy </w:t>
      </w:r>
    </w:p>
    <w:p w14:paraId="4BE72389" w14:textId="6A0F0CEF" w:rsidR="00A94D8E" w:rsidRPr="00840BE9" w:rsidRDefault="00A94D8E" w:rsidP="00840BE9">
      <w:pPr>
        <w:pStyle w:val="Nincstrkz"/>
        <w:spacing w:before="100" w:line="276" w:lineRule="auto"/>
        <w:jc w:val="both"/>
      </w:pPr>
      <w:proofErr w:type="gramStart"/>
      <w:r w:rsidRPr="00840BE9">
        <w:t>a</w:t>
      </w:r>
      <w:proofErr w:type="gramEnd"/>
      <w:r w:rsidRPr="00840BE9">
        <w:t>) írásbeli hozzájárulást adjon ahhoz, hogy végintézkedése</w:t>
      </w:r>
      <w:r w:rsidRPr="00840BE9" w:rsidDel="00B1697A">
        <w:t xml:space="preserve"> </w:t>
      </w:r>
      <w:r w:rsidRPr="00840BE9">
        <w:t xml:space="preserve">a Magyar Ügyvédi Kamara Irattárába, azon belül az elkülönülten vezetett </w:t>
      </w:r>
      <w:r w:rsidRPr="00840BE9">
        <w:rPr>
          <w:szCs w:val="24"/>
        </w:rPr>
        <w:t xml:space="preserve">Központi Végrendeleti Nyilvántartásba (a továbbiakban: </w:t>
      </w:r>
      <w:r w:rsidRPr="00840BE9">
        <w:t xml:space="preserve">KVNY) letéti elhelyezésre (a továbbiakban: végintézkedés </w:t>
      </w:r>
      <w:proofErr w:type="spellStart"/>
      <w:r w:rsidRPr="00840BE9">
        <w:t>KVNY-be</w:t>
      </w:r>
      <w:proofErr w:type="spellEnd"/>
      <w:r w:rsidRPr="00840BE9">
        <w:t xml:space="preserve"> történő letéti elhelyezése) kerüljön, és ez esetben az ügyvéd intézkedjen a végintézkedés letétbe helyezéséről,</w:t>
      </w:r>
    </w:p>
    <w:p w14:paraId="7D4B28F1" w14:textId="6518ECE6" w:rsidR="00A94D8E" w:rsidRPr="00840BE9" w:rsidRDefault="00A94D8E" w:rsidP="00840BE9">
      <w:pPr>
        <w:pStyle w:val="Nincstrkz"/>
        <w:spacing w:before="100" w:line="276" w:lineRule="auto"/>
        <w:jc w:val="both"/>
      </w:pPr>
      <w:r w:rsidRPr="00840BE9">
        <w:t xml:space="preserve">b) a </w:t>
      </w:r>
      <w:proofErr w:type="spellStart"/>
      <w:r w:rsidRPr="00840BE9">
        <w:t>KVNY-be</w:t>
      </w:r>
      <w:proofErr w:type="spellEnd"/>
      <w:r w:rsidRPr="00840BE9">
        <w:t xml:space="preserve"> történő letétbe helyezés történhet úgy is, hogy a végintézkedés, illetve a végintézkedés letétbe elhelyezésének ténye – erre vonatkozó külön </w:t>
      </w:r>
      <w:r w:rsidR="00006AA1" w:rsidRPr="00840BE9">
        <w:t xml:space="preserve">írásbeli </w:t>
      </w:r>
      <w:r w:rsidRPr="00840BE9">
        <w:t xml:space="preserve">hozzájárulása alapján – a Magyar Országos Közjegyzői Kamara által vezetett, a Végrendeletek Országos Nyilvántartásáról szóló 4/2009. (III. 6.) IRM rendelet (a továbbiakban: </w:t>
      </w:r>
      <w:proofErr w:type="spellStart"/>
      <w:r w:rsidRPr="00840BE9">
        <w:t>VONYr</w:t>
      </w:r>
      <w:proofErr w:type="spellEnd"/>
      <w:r w:rsidRPr="00840BE9">
        <w:t>.) szerinti Végrendeletek Országos Nyilvántartásába (a továbbiakban: VONY) bejegyzésre kerüljön, így a végintézkedés a közjegyzők által közvetlenül hozzáférhető és a hagyatéki eljárás során kötelezően lehívandó.</w:t>
      </w:r>
    </w:p>
    <w:p w14:paraId="476E8E27" w14:textId="08451830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1.2. Az ügyvéd tájékoztatja az Ügyfelet arról, hogy az 1.1. </w:t>
      </w:r>
      <w:r w:rsidR="00006AA1" w:rsidRPr="00840BE9">
        <w:t xml:space="preserve">pont </w:t>
      </w:r>
      <w:r w:rsidRPr="00840BE9">
        <w:t>b) pont szerinti hozzájárulásnak ki kell terjednie az Ügyfél családi és utónevének,</w:t>
      </w:r>
      <w:r w:rsidR="00006AA1" w:rsidRPr="00840BE9">
        <w:rPr>
          <w:i/>
          <w:iCs/>
        </w:rPr>
        <w:t xml:space="preserve"> </w:t>
      </w:r>
      <w:r w:rsidRPr="00840BE9">
        <w:t>születési családi és utónevének,</w:t>
      </w:r>
      <w:r w:rsidR="00006AA1" w:rsidRPr="00840BE9">
        <w:rPr>
          <w:i/>
          <w:iCs/>
        </w:rPr>
        <w:t xml:space="preserve"> </w:t>
      </w:r>
      <w:r w:rsidRPr="00840BE9">
        <w:t xml:space="preserve">születési helyének és idejének, valamint anyja születési családi és utónevének </w:t>
      </w:r>
      <w:proofErr w:type="spellStart"/>
      <w:r w:rsidRPr="00840BE9">
        <w:t>VONY-ba</w:t>
      </w:r>
      <w:proofErr w:type="spellEnd"/>
      <w:r w:rsidRPr="00840BE9">
        <w:t xml:space="preserve"> történő bejegyzésére is.</w:t>
      </w:r>
    </w:p>
    <w:p w14:paraId="77503785" w14:textId="5DBD9ABD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1.3. Az ügyvéd tájékoztatja az Ügyfelet arról is, hogy a végintézkedés </w:t>
      </w:r>
      <w:proofErr w:type="spellStart"/>
      <w:r w:rsidRPr="00840BE9">
        <w:t>KVNY-be</w:t>
      </w:r>
      <w:proofErr w:type="spellEnd"/>
      <w:r w:rsidRPr="00840BE9">
        <w:t xml:space="preserve"> történő letétbe helyezése, valamint a végintézkedés, illetve a végintézkedés </w:t>
      </w:r>
      <w:proofErr w:type="spellStart"/>
      <w:r w:rsidRPr="00840BE9">
        <w:t>KVNY-be</w:t>
      </w:r>
      <w:proofErr w:type="spellEnd"/>
      <w:r w:rsidRPr="00840BE9">
        <w:t xml:space="preserve"> történő letétbe helyezése tényének </w:t>
      </w:r>
      <w:proofErr w:type="spellStart"/>
      <w:r w:rsidRPr="00840BE9">
        <w:t>VONY-ba</w:t>
      </w:r>
      <w:proofErr w:type="spellEnd"/>
      <w:r w:rsidRPr="00840BE9">
        <w:t xml:space="preserve"> történő bejegyzése</w:t>
      </w:r>
    </w:p>
    <w:p w14:paraId="5B6EE2D9" w14:textId="4DE6326E" w:rsidR="00A94D8E" w:rsidRPr="00840BE9" w:rsidRDefault="00A94D8E" w:rsidP="00840BE9">
      <w:pPr>
        <w:pStyle w:val="Nincstrkz"/>
        <w:spacing w:before="100" w:line="276" w:lineRule="auto"/>
        <w:jc w:val="both"/>
      </w:pPr>
      <w:proofErr w:type="gramStart"/>
      <w:r w:rsidRPr="00840BE9">
        <w:lastRenderedPageBreak/>
        <w:t>a</w:t>
      </w:r>
      <w:proofErr w:type="gramEnd"/>
      <w:r w:rsidRPr="00840BE9">
        <w:t>) írásbeli hozzájárulással később is kérhető, ha az Ügyfél ügyvédi ellenjegyzéssel ellátott kiegészítő nyilatkozatban (a továbbiakban: Kiegészítő Nyilatkozat) egyidejűleg kijelenti, hogy korábbi végintézkedését a Kiegészítő Nyilatkozat kelte napján is fenntartja, és</w:t>
      </w:r>
    </w:p>
    <w:p w14:paraId="480190A6" w14:textId="0DE01768" w:rsidR="00A94D8E" w:rsidRPr="00840BE9" w:rsidRDefault="00A94D8E" w:rsidP="00840BE9">
      <w:pPr>
        <w:pStyle w:val="Nincstrkz"/>
        <w:spacing w:before="100" w:line="276" w:lineRule="auto"/>
        <w:jc w:val="both"/>
      </w:pPr>
      <w:r w:rsidRPr="00840BE9">
        <w:t>b) nem korlátozza az Ügyfél végintézkedési szabadságát új végintézkedés tételére, a bejegyzett végintézkedés módosítására, visszavonására, valamint megsemmisítésére vonatkozóan.</w:t>
      </w:r>
    </w:p>
    <w:p w14:paraId="7F1706C5" w14:textId="6F0DB69E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1.4. Az ügyvéd tájékoztatja az Ügyfelet arról is, hogy a végintézkedés </w:t>
      </w:r>
      <w:proofErr w:type="spellStart"/>
      <w:r w:rsidRPr="00840BE9">
        <w:t>KVNY-be</w:t>
      </w:r>
      <w:proofErr w:type="spellEnd"/>
      <w:r w:rsidRPr="00840BE9">
        <w:t xml:space="preserve"> történő letétbe bejegyzéséhez, valamint a végintézkedés, illetve a végintézkedés </w:t>
      </w:r>
      <w:proofErr w:type="spellStart"/>
      <w:r w:rsidRPr="00840BE9">
        <w:t>KVNY-be</w:t>
      </w:r>
      <w:proofErr w:type="spellEnd"/>
      <w:r w:rsidRPr="00840BE9">
        <w:t xml:space="preserve"> történő letétbe helyezése tényének </w:t>
      </w:r>
      <w:proofErr w:type="spellStart"/>
      <w:r w:rsidRPr="00840BE9">
        <w:t>VONY-ba</w:t>
      </w:r>
      <w:proofErr w:type="spellEnd"/>
      <w:r w:rsidRPr="00840BE9">
        <w:t xml:space="preserve"> történő bejegyzéshez adott írásbeli hozzájárulása teljesítéséhez szükséges az is, hogy az azokban megadott, valamint a végintézkedésben szereplő személyes adatait közjegyzői és bírósági megkeresésre a megkeresés teljesítéséhez szükséges és elégséges mértékben továbbítsák.</w:t>
      </w:r>
    </w:p>
    <w:p w14:paraId="09A337EC" w14:textId="6BEF2358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>1.5. Az Ügyfél részére az 1.1-1.4. pontok szerint adandó tájékoztatásról</w:t>
      </w:r>
      <w:r w:rsidR="00007176" w:rsidRPr="00840BE9">
        <w:t xml:space="preserve">, és annak alapján a </w:t>
      </w:r>
      <w:proofErr w:type="spellStart"/>
      <w:r w:rsidR="00007176" w:rsidRPr="00840BE9">
        <w:t>KVNY-be</w:t>
      </w:r>
      <w:proofErr w:type="spellEnd"/>
      <w:r w:rsidR="00007176" w:rsidRPr="00840BE9">
        <w:t xml:space="preserve"> történő letétbe helyezésre, illetve a </w:t>
      </w:r>
      <w:proofErr w:type="spellStart"/>
      <w:r w:rsidR="00007176" w:rsidRPr="00840BE9">
        <w:t>VONY-ba</w:t>
      </w:r>
      <w:proofErr w:type="spellEnd"/>
      <w:r w:rsidR="00007176" w:rsidRPr="00840BE9">
        <w:t xml:space="preserve"> történő bejegyzésre vonatkozó hozzájárulás megadásáról</w:t>
      </w:r>
      <w:r w:rsidRPr="00840BE9">
        <w:t xml:space="preserve"> szóló nyilatkozati mint</w:t>
      </w:r>
      <w:r w:rsidR="00006AA1" w:rsidRPr="00840BE9">
        <w:t>át a</w:t>
      </w:r>
      <w:r w:rsidR="00007176" w:rsidRPr="00840BE9">
        <w:t xml:space="preserve"> Magyar Ügyvédi Kamara a honlapján közzéteszi</w:t>
      </w:r>
      <w:r w:rsidRPr="00840BE9">
        <w:t xml:space="preserve">. </w:t>
      </w:r>
      <w:r w:rsidR="00006AA1" w:rsidRPr="00840BE9">
        <w:t xml:space="preserve">Az ügyvéd </w:t>
      </w:r>
      <w:proofErr w:type="gramStart"/>
      <w:r w:rsidR="00007176" w:rsidRPr="00840BE9">
        <w:t>ezen</w:t>
      </w:r>
      <w:proofErr w:type="gramEnd"/>
      <w:r w:rsidR="00007176" w:rsidRPr="00840BE9">
        <w:t xml:space="preserve"> </w:t>
      </w:r>
      <w:r w:rsidR="00006AA1" w:rsidRPr="00840BE9">
        <w:t>mintától a jelen szabályzat és a vonatkozó jogszabályok megtartása mellett eltérhet</w:t>
      </w:r>
      <w:r w:rsidRPr="00840BE9">
        <w:t xml:space="preserve">. </w:t>
      </w:r>
      <w:r w:rsidR="00006AA1" w:rsidRPr="00840BE9">
        <w:t>Vélelmezni kell a tájékoztatás szabályszerűségét, ha azt az ügyvéd a</w:t>
      </w:r>
      <w:r w:rsidR="00007176" w:rsidRPr="00840BE9">
        <w:t xml:space="preserve"> minta</w:t>
      </w:r>
      <w:r w:rsidR="00006AA1" w:rsidRPr="00840BE9">
        <w:t xml:space="preserve"> szerint teszi meg.</w:t>
      </w:r>
    </w:p>
    <w:p w14:paraId="55A51D11" w14:textId="0490D095" w:rsidR="00A94D8E" w:rsidRPr="00840BE9" w:rsidRDefault="00A94D8E" w:rsidP="00840BE9">
      <w:pPr>
        <w:pStyle w:val="Cmsor1"/>
      </w:pPr>
      <w:r w:rsidRPr="00840BE9">
        <w:rPr>
          <w:lang w:val="hu-HU"/>
        </w:rPr>
        <w:t>H</w:t>
      </w:r>
      <w:proofErr w:type="spellStart"/>
      <w:r w:rsidRPr="00840BE9">
        <w:t>ozzájárulás</w:t>
      </w:r>
      <w:proofErr w:type="spellEnd"/>
      <w:r w:rsidRPr="00840BE9">
        <w:t xml:space="preserve"> esetén követendő</w:t>
      </w:r>
      <w:r w:rsidRPr="00840BE9">
        <w:rPr>
          <w:lang w:val="hu-HU"/>
        </w:rPr>
        <w:t xml:space="preserve"> ügyvédi</w:t>
      </w:r>
      <w:r w:rsidRPr="00840BE9">
        <w:t xml:space="preserve"> eljárás</w:t>
      </w:r>
    </w:p>
    <w:p w14:paraId="3A590831" w14:textId="1AAC20EA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2.1. Ha az Ügyfél a megbízási szerződésben vagy külön okiratban </w:t>
      </w:r>
      <w:r w:rsidR="00EB201B" w:rsidRPr="00840BE9">
        <w:t xml:space="preserve">írásbeli </w:t>
      </w:r>
      <w:r w:rsidRPr="00840BE9">
        <w:t xml:space="preserve">hozzájárulást adott a végintézkedés, vagy a végintézkedés módosítását, illetve visszavonását tartalmazó okirat </w:t>
      </w:r>
      <w:proofErr w:type="spellStart"/>
      <w:r w:rsidRPr="00840BE9">
        <w:t>KVNY-be</w:t>
      </w:r>
      <w:proofErr w:type="spellEnd"/>
      <w:r w:rsidRPr="00840BE9">
        <w:t xml:space="preserve"> történő letétbe helyezésére, </w:t>
      </w:r>
      <w:r w:rsidR="00EB201B" w:rsidRPr="00840BE9">
        <w:t xml:space="preserve">továbbá akkor is, ha az Ügyfél külön írásbeli hozzájárulást adott ahhoz, hogy a végintézkedés, illetve a végintézkedés letétbe elhelyezésének ténye a </w:t>
      </w:r>
      <w:proofErr w:type="spellStart"/>
      <w:r w:rsidR="00EB201B" w:rsidRPr="00840BE9">
        <w:t>VONY-ba</w:t>
      </w:r>
      <w:proofErr w:type="spellEnd"/>
      <w:r w:rsidR="00EB201B" w:rsidRPr="00840BE9">
        <w:t xml:space="preserve"> bejegyzésre kerüljön, </w:t>
      </w:r>
      <w:r w:rsidRPr="00840BE9">
        <w:t>az ügyvéd</w:t>
      </w:r>
    </w:p>
    <w:p w14:paraId="72852646" w14:textId="7A4B15BB" w:rsidR="00A94D8E" w:rsidRPr="00840BE9" w:rsidRDefault="00A94D8E" w:rsidP="00840BE9">
      <w:pPr>
        <w:pStyle w:val="Nincstrkz"/>
        <w:numPr>
          <w:ilvl w:val="0"/>
          <w:numId w:val="2"/>
        </w:numPr>
        <w:tabs>
          <w:tab w:val="left" w:pos="426"/>
        </w:tabs>
        <w:spacing w:before="100" w:line="276" w:lineRule="auto"/>
        <w:ind w:left="0" w:firstLine="0"/>
        <w:jc w:val="both"/>
      </w:pPr>
      <w:r w:rsidRPr="00840BE9">
        <w:t>a végintézkedés, vagy a végintézkedés módosítását, illetve visszavonását tartalmazó okirat egy eredeti példányát lezárt borítékban elhelyezi, a lezárás és a jelen pont szerinti hozzájárulás megadásának megtörténtét a borítékon az Ügyfél aláírásával, az ügyvéd aláírásával és bélyegzője lenyomatával igazolja, továbbá feltünteti a borítékon az okirat keltezését, illetve egy saját maga által generált ügyszámot,</w:t>
      </w:r>
    </w:p>
    <w:p w14:paraId="791A4ACE" w14:textId="26484AEB" w:rsidR="00A94D8E" w:rsidRPr="00840BE9" w:rsidRDefault="00A94D8E" w:rsidP="00840BE9">
      <w:pPr>
        <w:pStyle w:val="Nincstrkz"/>
        <w:numPr>
          <w:ilvl w:val="0"/>
          <w:numId w:val="2"/>
        </w:numPr>
        <w:tabs>
          <w:tab w:val="left" w:pos="426"/>
        </w:tabs>
        <w:spacing w:before="100" w:line="276" w:lineRule="auto"/>
        <w:ind w:left="0" w:firstLine="0"/>
        <w:jc w:val="both"/>
      </w:pPr>
      <w:r w:rsidRPr="00840BE9">
        <w:t>a lezárt borítékhoz mellékeli a</w:t>
      </w:r>
      <w:r w:rsidR="00EB201B" w:rsidRPr="00840BE9">
        <w:t>z</w:t>
      </w:r>
      <w:r w:rsidRPr="00840BE9">
        <w:t xml:space="preserve"> </w:t>
      </w:r>
      <w:r w:rsidR="00EB201B" w:rsidRPr="00840BE9">
        <w:t>1</w:t>
      </w:r>
      <w:r w:rsidRPr="00840BE9">
        <w:t xml:space="preserve">. melléklet szerinti kamarai nyilvántartó lapot (továbbiakban: Nyilvántartó Lap), </w:t>
      </w:r>
      <w:r w:rsidR="00840BE9" w:rsidRPr="00840BE9">
        <w:t>és</w:t>
      </w:r>
    </w:p>
    <w:p w14:paraId="3027FC59" w14:textId="0D395809" w:rsidR="00A94D8E" w:rsidRPr="00840BE9" w:rsidRDefault="00A94D8E" w:rsidP="00840BE9">
      <w:pPr>
        <w:pStyle w:val="Nincstrkz"/>
        <w:numPr>
          <w:ilvl w:val="0"/>
          <w:numId w:val="2"/>
        </w:numPr>
        <w:tabs>
          <w:tab w:val="left" w:pos="426"/>
        </w:tabs>
        <w:spacing w:before="100" w:line="276" w:lineRule="auto"/>
        <w:ind w:left="0" w:firstLine="0"/>
        <w:jc w:val="both"/>
      </w:pPr>
      <w:r w:rsidRPr="00840BE9">
        <w:t xml:space="preserve">a lezárt borítékot a Nyilvántartó Lappal együtt az írásbeli hozzájárulás keltezésétől számított három munkanapon belül személyesen </w:t>
      </w:r>
      <w:proofErr w:type="gramStart"/>
      <w:r w:rsidRPr="00840BE9">
        <w:t>átadja</w:t>
      </w:r>
      <w:proofErr w:type="gramEnd"/>
      <w:r w:rsidRPr="00840BE9">
        <w:t xml:space="preserve"> vagy tértivevényes levélben megküldi a Magyar Ügyvédi Kamarának.</w:t>
      </w:r>
    </w:p>
    <w:p w14:paraId="047F1768" w14:textId="2AF56D99" w:rsidR="00A94D8E" w:rsidRPr="00840BE9" w:rsidRDefault="00A94D8E" w:rsidP="00840BE9">
      <w:pPr>
        <w:pStyle w:val="Nincstrkz"/>
        <w:tabs>
          <w:tab w:val="left" w:pos="426"/>
        </w:tabs>
        <w:spacing w:before="200" w:line="276" w:lineRule="auto"/>
        <w:jc w:val="both"/>
      </w:pPr>
      <w:r w:rsidRPr="00840BE9">
        <w:t>2.</w:t>
      </w:r>
      <w:r w:rsidR="00D73B7F" w:rsidRPr="00840BE9">
        <w:t>2</w:t>
      </w:r>
      <w:r w:rsidRPr="00840BE9">
        <w:t xml:space="preserve">. Ha az írásbeli hozzájárulás továbbítására a keltezésétől számított három munkanapon belül nem kerül sor, a Kérelemhez mellékelni kell az Ügyfél 1.3. a) pont szerinti Kiegészítő Nyilatkozatát is. Kiegészítő Nyilatkozat hiányában a bejelentés időpontjaként a hozzájárulás keltezésétől számított harmadik munkanap kerül a </w:t>
      </w:r>
      <w:proofErr w:type="spellStart"/>
      <w:r w:rsidRPr="00840BE9">
        <w:t>KVNY-ben</w:t>
      </w:r>
      <w:proofErr w:type="spellEnd"/>
      <w:r w:rsidRPr="00840BE9">
        <w:t xml:space="preserve"> és a Nyilvántartó Lapon feltüntetésre.</w:t>
      </w:r>
    </w:p>
    <w:p w14:paraId="1AB19114" w14:textId="03597D5D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>2.</w:t>
      </w:r>
      <w:r w:rsidR="00D73B7F" w:rsidRPr="00840BE9">
        <w:t>3</w:t>
      </w:r>
      <w:r w:rsidRPr="00840BE9">
        <w:t xml:space="preserve">. Az Ügyfél a végintézkedés, annak módosítása, illetve visszavonása </w:t>
      </w:r>
      <w:proofErr w:type="spellStart"/>
      <w:r w:rsidRPr="00840BE9">
        <w:t>KVNY-be</w:t>
      </w:r>
      <w:proofErr w:type="spellEnd"/>
      <w:r w:rsidRPr="00840BE9">
        <w:t xml:space="preserve"> történő felvételéért a Magyar Ügyvédi Kamara Elnöksége által meghatározott mértékű díjat (a továbbiakban: Regisztrációs Díj) fizet. A Regisztrációs Díjat legkésőbb a végintézkedés, annak </w:t>
      </w:r>
      <w:r w:rsidRPr="00840BE9">
        <w:lastRenderedPageBreak/>
        <w:t xml:space="preserve">módosítása, illetve visszavonása benyújtásával egyidejűleg kell – pénztári befizetéssel, banki átutalással vagy postai átutalási megbízással – megfizetni. </w:t>
      </w:r>
    </w:p>
    <w:p w14:paraId="29176AC2" w14:textId="5B549119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>2.</w:t>
      </w:r>
      <w:r w:rsidR="00D73B7F" w:rsidRPr="00840BE9">
        <w:t>4</w:t>
      </w:r>
      <w:r w:rsidRPr="00840BE9">
        <w:t xml:space="preserve">. Házastársak egy okiratba foglalt közös végrendeletének benyújtása esetén </w:t>
      </w:r>
    </w:p>
    <w:p w14:paraId="02675AB0" w14:textId="1C42CF2F" w:rsidR="00A94D8E" w:rsidRPr="00840BE9" w:rsidRDefault="00A94D8E" w:rsidP="00840BE9">
      <w:pPr>
        <w:pStyle w:val="Nincstrkz"/>
        <w:spacing w:before="100" w:line="276" w:lineRule="auto"/>
        <w:jc w:val="both"/>
      </w:pPr>
      <w:proofErr w:type="gramStart"/>
      <w:r w:rsidRPr="00840BE9">
        <w:t>a</w:t>
      </w:r>
      <w:proofErr w:type="gramEnd"/>
      <w:r w:rsidRPr="00840BE9">
        <w:t>) mindkét fél tekintetében külön-külön kell a 2.1-2.</w:t>
      </w:r>
      <w:r w:rsidR="00D73B7F" w:rsidRPr="00840BE9">
        <w:t>2</w:t>
      </w:r>
      <w:r w:rsidRPr="00840BE9">
        <w:t>. pontok szerinti követelményeknek teljesülni,</w:t>
      </w:r>
    </w:p>
    <w:p w14:paraId="520ECCFB" w14:textId="3F312427" w:rsidR="00A94D8E" w:rsidRPr="00840BE9" w:rsidRDefault="00A94D8E" w:rsidP="00840BE9">
      <w:pPr>
        <w:pStyle w:val="Nincstrkz"/>
        <w:spacing w:before="100" w:line="276" w:lineRule="auto"/>
        <w:jc w:val="both"/>
      </w:pPr>
      <w:r w:rsidRPr="00840BE9">
        <w:t xml:space="preserve">b) a letétbe helyezésre, a nyilvántartásba való bejegyzésre mindkét házastársnál külön-külön kerül sor, és </w:t>
      </w:r>
    </w:p>
    <w:p w14:paraId="090AAD10" w14:textId="775D78B2" w:rsidR="00A94D8E" w:rsidRPr="00840BE9" w:rsidRDefault="00A94D8E" w:rsidP="00840BE9">
      <w:pPr>
        <w:pStyle w:val="Nincstrkz"/>
        <w:spacing w:before="100" w:line="276" w:lineRule="auto"/>
        <w:jc w:val="both"/>
      </w:pPr>
      <w:r w:rsidRPr="00840BE9">
        <w:t>c) a Regisztrációs Díjat mindkét házastársnak külön-külön meg kell fizetnie.</w:t>
      </w:r>
    </w:p>
    <w:p w14:paraId="799E0372" w14:textId="77777777" w:rsidR="00A94D8E" w:rsidRPr="00840BE9" w:rsidRDefault="00A94D8E" w:rsidP="00840BE9">
      <w:pPr>
        <w:pStyle w:val="Cmsor1"/>
      </w:pPr>
      <w:r w:rsidRPr="00840BE9">
        <w:t>A Magyar Ügyvédi Kamara eljárása</w:t>
      </w:r>
    </w:p>
    <w:p w14:paraId="4AEB2403" w14:textId="405ADDC8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3.1. A Magyar Ügyvédi Kamara a kizárólag </w:t>
      </w:r>
      <w:proofErr w:type="spellStart"/>
      <w:r w:rsidRPr="00840BE9">
        <w:t>KVNY-be</w:t>
      </w:r>
      <w:proofErr w:type="spellEnd"/>
      <w:r w:rsidRPr="00840BE9">
        <w:t xml:space="preserve"> való letétbe helyezésre átadott vagy megküldött végintézkedést, vagy annak módosítását, illetve visszavonását tartalmazó okiratot a Nyilvántartó Lap adataival együtt – a 2.</w:t>
      </w:r>
      <w:r w:rsidR="00D73B7F" w:rsidRPr="00840BE9">
        <w:t>2</w:t>
      </w:r>
      <w:r w:rsidRPr="00840BE9">
        <w:t xml:space="preserve">. figyelembevételével – nyilvántartásba veszi, a Magyar Ügyvédi Kamara Irattárába, azon belül a </w:t>
      </w:r>
      <w:proofErr w:type="spellStart"/>
      <w:r w:rsidRPr="00840BE9">
        <w:t>KVNY-be</w:t>
      </w:r>
      <w:proofErr w:type="spellEnd"/>
      <w:r w:rsidRPr="00840BE9">
        <w:t xml:space="preserve"> letétbe veszi, letéti ügyszámmal látja el. A Magyar Ügyvédi Kamara az okirat nyilvántartásba vételéről és letétbe vételéről, valamint annak letéti ügyszámáról három munkanapon belül írásban értesíti az ügyvédet, </w:t>
      </w:r>
      <w:bookmarkStart w:id="0" w:name="_Hlk502848371"/>
      <w:r w:rsidRPr="00840BE9">
        <w:t xml:space="preserve">amelyről az </w:t>
      </w:r>
      <w:proofErr w:type="gramStart"/>
      <w:r w:rsidRPr="00840BE9">
        <w:t>ügyvéd írásban</w:t>
      </w:r>
      <w:proofErr w:type="gramEnd"/>
      <w:r w:rsidRPr="00840BE9">
        <w:t xml:space="preserve"> haladéktalanul tájékoztatja az ügyfelet.</w:t>
      </w:r>
      <w:bookmarkEnd w:id="0"/>
    </w:p>
    <w:p w14:paraId="39D1655A" w14:textId="77777777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3.2. A Magyar Ügyvédi Kamara a végintézkedés, illetve a végintézkedés letétbe elhelyezése tényének </w:t>
      </w:r>
      <w:proofErr w:type="spellStart"/>
      <w:r w:rsidRPr="00840BE9">
        <w:t>VONY-ba</w:t>
      </w:r>
      <w:proofErr w:type="spellEnd"/>
      <w:r w:rsidRPr="00840BE9">
        <w:t xml:space="preserve"> történő bejegyzéséhez adott külön hozzájárulás </w:t>
      </w:r>
      <w:proofErr w:type="gramStart"/>
      <w:r w:rsidRPr="00840BE9">
        <w:t>esetén</w:t>
      </w:r>
      <w:proofErr w:type="gramEnd"/>
      <w:r w:rsidRPr="00840BE9">
        <w:t xml:space="preserve"> elektronikus úton küldi meg a Magyar Országos Közjegyzői Kamara részére a végintézkedés következő adatait a </w:t>
      </w:r>
      <w:proofErr w:type="spellStart"/>
      <w:r w:rsidRPr="00840BE9">
        <w:t>KVNY-be</w:t>
      </w:r>
      <w:proofErr w:type="spellEnd"/>
      <w:r w:rsidRPr="00840BE9">
        <w:t xml:space="preserve"> történő bejegyzés érdekében:</w:t>
      </w:r>
    </w:p>
    <w:p w14:paraId="3129F481" w14:textId="1B5F0A1C" w:rsidR="00A94D8E" w:rsidRPr="00840BE9" w:rsidRDefault="00006AA1" w:rsidP="00840BE9">
      <w:pPr>
        <w:pStyle w:val="Nincstrkz"/>
        <w:spacing w:before="100" w:line="276" w:lineRule="auto"/>
        <w:jc w:val="both"/>
      </w:pPr>
      <w:proofErr w:type="gramStart"/>
      <w:r w:rsidRPr="00840BE9">
        <w:t>a</w:t>
      </w:r>
      <w:proofErr w:type="gramEnd"/>
      <w:r w:rsidRPr="00840BE9">
        <w:t xml:space="preserve">) </w:t>
      </w:r>
      <w:proofErr w:type="spellStart"/>
      <w:r w:rsidR="00A94D8E" w:rsidRPr="00840BE9">
        <w:t>a</w:t>
      </w:r>
      <w:proofErr w:type="spellEnd"/>
      <w:r w:rsidR="00A94D8E" w:rsidRPr="00840BE9">
        <w:t xml:space="preserve"> végintézkedő</w:t>
      </w:r>
    </w:p>
    <w:p w14:paraId="3195C54B" w14:textId="71026140" w:rsidR="00A94D8E" w:rsidRPr="00840BE9" w:rsidRDefault="00006AA1" w:rsidP="00840BE9">
      <w:pPr>
        <w:pStyle w:val="Nincstrkz"/>
        <w:spacing w:before="100" w:line="276" w:lineRule="auto"/>
        <w:jc w:val="both"/>
      </w:pPr>
      <w:proofErr w:type="spellStart"/>
      <w:r w:rsidRPr="00840BE9">
        <w:t>aa</w:t>
      </w:r>
      <w:proofErr w:type="spellEnd"/>
      <w:r w:rsidRPr="00840BE9">
        <w:t xml:space="preserve">) </w:t>
      </w:r>
      <w:r w:rsidR="00A94D8E" w:rsidRPr="00840BE9">
        <w:t>családi neve és utóneve,</w:t>
      </w:r>
    </w:p>
    <w:p w14:paraId="59BE8C36" w14:textId="4A544812" w:rsidR="00A94D8E" w:rsidRPr="00840BE9" w:rsidRDefault="00006AA1" w:rsidP="00840BE9">
      <w:pPr>
        <w:pStyle w:val="Nincstrkz"/>
        <w:spacing w:before="100" w:line="276" w:lineRule="auto"/>
        <w:jc w:val="both"/>
      </w:pPr>
      <w:proofErr w:type="gramStart"/>
      <w:r w:rsidRPr="00840BE9">
        <w:t>ab</w:t>
      </w:r>
      <w:proofErr w:type="gramEnd"/>
      <w:r w:rsidRPr="00840BE9">
        <w:t xml:space="preserve">) </w:t>
      </w:r>
      <w:r w:rsidR="00A94D8E" w:rsidRPr="00840BE9">
        <w:t>születési családi neve és utóneve(i),</w:t>
      </w:r>
    </w:p>
    <w:p w14:paraId="7E15D5C5" w14:textId="072C449D" w:rsidR="00A94D8E" w:rsidRPr="00840BE9" w:rsidRDefault="00006AA1" w:rsidP="00840BE9">
      <w:pPr>
        <w:pStyle w:val="Nincstrkz"/>
        <w:spacing w:before="100" w:line="276" w:lineRule="auto"/>
        <w:jc w:val="both"/>
      </w:pPr>
      <w:proofErr w:type="spellStart"/>
      <w:r w:rsidRPr="00840BE9">
        <w:t>ac</w:t>
      </w:r>
      <w:proofErr w:type="spellEnd"/>
      <w:r w:rsidRPr="00840BE9">
        <w:t xml:space="preserve">) </w:t>
      </w:r>
      <w:r w:rsidR="00A94D8E" w:rsidRPr="00840BE9">
        <w:t>születési helye és ideje,</w:t>
      </w:r>
    </w:p>
    <w:p w14:paraId="26B6E4D3" w14:textId="4BC7A57C" w:rsidR="00A94D8E" w:rsidRPr="00840BE9" w:rsidRDefault="00006AA1" w:rsidP="00840BE9">
      <w:pPr>
        <w:pStyle w:val="Nincstrkz"/>
        <w:spacing w:before="100" w:line="276" w:lineRule="auto"/>
        <w:jc w:val="both"/>
      </w:pPr>
      <w:proofErr w:type="gramStart"/>
      <w:r w:rsidRPr="00840BE9">
        <w:t>ad</w:t>
      </w:r>
      <w:proofErr w:type="gramEnd"/>
      <w:r w:rsidRPr="00840BE9">
        <w:t xml:space="preserve">) </w:t>
      </w:r>
      <w:r w:rsidR="00A94D8E" w:rsidRPr="00840BE9">
        <w:t>anyja születési családi neve és utóneve(i);</w:t>
      </w:r>
    </w:p>
    <w:p w14:paraId="517528AD" w14:textId="694E4A24" w:rsidR="00A94D8E" w:rsidRPr="00840BE9" w:rsidRDefault="00006AA1" w:rsidP="00840BE9">
      <w:pPr>
        <w:pStyle w:val="Nincstrkz"/>
        <w:spacing w:before="100" w:line="276" w:lineRule="auto"/>
        <w:jc w:val="both"/>
      </w:pPr>
      <w:r w:rsidRPr="00840BE9">
        <w:t xml:space="preserve">b) </w:t>
      </w:r>
      <w:r w:rsidR="00A94D8E" w:rsidRPr="00840BE9">
        <w:t xml:space="preserve">az okirat </w:t>
      </w:r>
    </w:p>
    <w:p w14:paraId="16A64D44" w14:textId="264055B9" w:rsidR="00A94D8E" w:rsidRPr="00840BE9" w:rsidRDefault="00006AA1" w:rsidP="00840BE9">
      <w:pPr>
        <w:pStyle w:val="Nincstrkz"/>
        <w:spacing w:before="100" w:line="276" w:lineRule="auto"/>
        <w:jc w:val="both"/>
      </w:pPr>
      <w:proofErr w:type="spellStart"/>
      <w:r w:rsidRPr="00840BE9">
        <w:t>ba</w:t>
      </w:r>
      <w:proofErr w:type="spellEnd"/>
      <w:r w:rsidRPr="00840BE9">
        <w:t xml:space="preserve">) </w:t>
      </w:r>
      <w:r w:rsidR="00A94D8E" w:rsidRPr="00840BE9">
        <w:t>kelte,</w:t>
      </w:r>
    </w:p>
    <w:p w14:paraId="04EEEA12" w14:textId="63E05E36" w:rsidR="00A94D8E" w:rsidRPr="00840BE9" w:rsidRDefault="00006AA1" w:rsidP="00840BE9">
      <w:pPr>
        <w:pStyle w:val="Nincstrkz"/>
        <w:spacing w:before="100" w:line="276" w:lineRule="auto"/>
        <w:jc w:val="both"/>
      </w:pPr>
      <w:proofErr w:type="spellStart"/>
      <w:r w:rsidRPr="00840BE9">
        <w:t>bb</w:t>
      </w:r>
      <w:proofErr w:type="spellEnd"/>
      <w:r w:rsidRPr="00840BE9">
        <w:t xml:space="preserve">) </w:t>
      </w:r>
      <w:r w:rsidR="00A94D8E" w:rsidRPr="00840BE9">
        <w:t>ügyszáma;</w:t>
      </w:r>
    </w:p>
    <w:p w14:paraId="5C966923" w14:textId="7A0A3B93" w:rsidR="00A94D8E" w:rsidRPr="00840BE9" w:rsidRDefault="00006AA1" w:rsidP="00840BE9">
      <w:pPr>
        <w:pStyle w:val="Nincstrkz"/>
        <w:spacing w:before="100" w:line="276" w:lineRule="auto"/>
        <w:jc w:val="both"/>
      </w:pPr>
      <w:r w:rsidRPr="00840BE9">
        <w:t xml:space="preserve">c) </w:t>
      </w:r>
      <w:r w:rsidR="00A94D8E" w:rsidRPr="00840BE9">
        <w:t xml:space="preserve">a letét 3.1. szerinti </w:t>
      </w:r>
    </w:p>
    <w:p w14:paraId="114C5130" w14:textId="65A39873" w:rsidR="00A94D8E" w:rsidRPr="00840BE9" w:rsidRDefault="00006AA1" w:rsidP="00840BE9">
      <w:pPr>
        <w:pStyle w:val="Nincstrkz"/>
        <w:spacing w:before="100" w:line="276" w:lineRule="auto"/>
        <w:jc w:val="both"/>
      </w:pPr>
      <w:proofErr w:type="spellStart"/>
      <w:r w:rsidRPr="00840BE9">
        <w:t>ca</w:t>
      </w:r>
      <w:proofErr w:type="spellEnd"/>
      <w:r w:rsidRPr="00840BE9">
        <w:t xml:space="preserve">) </w:t>
      </w:r>
      <w:r w:rsidR="00A94D8E" w:rsidRPr="00840BE9">
        <w:t>időpontja,</w:t>
      </w:r>
    </w:p>
    <w:p w14:paraId="37D36060" w14:textId="2E1112B6" w:rsidR="00A94D8E" w:rsidRPr="00840BE9" w:rsidRDefault="00006AA1" w:rsidP="00840BE9">
      <w:pPr>
        <w:pStyle w:val="Nincstrkz"/>
        <w:spacing w:before="100" w:line="276" w:lineRule="auto"/>
        <w:jc w:val="both"/>
      </w:pPr>
      <w:proofErr w:type="spellStart"/>
      <w:r w:rsidRPr="00840BE9">
        <w:t>cb</w:t>
      </w:r>
      <w:proofErr w:type="spellEnd"/>
      <w:r w:rsidRPr="00840BE9">
        <w:t xml:space="preserve">) </w:t>
      </w:r>
      <w:r w:rsidR="00A94D8E" w:rsidRPr="00840BE9">
        <w:t>ügyszáma;</w:t>
      </w:r>
    </w:p>
    <w:p w14:paraId="432516B8" w14:textId="5B979840" w:rsidR="00A94D8E" w:rsidRPr="00840BE9" w:rsidRDefault="00006AA1" w:rsidP="00840BE9">
      <w:pPr>
        <w:pStyle w:val="Nincstrkz"/>
        <w:spacing w:before="100" w:line="276" w:lineRule="auto"/>
        <w:jc w:val="both"/>
      </w:pPr>
      <w:r w:rsidRPr="00840BE9">
        <w:t xml:space="preserve">d) </w:t>
      </w:r>
      <w:r w:rsidR="00A94D8E" w:rsidRPr="00840BE9">
        <w:t>a végintézkedés fellelhetőségének helye (Magyar Ügyvédi Kamara Irattára, KVNY);</w:t>
      </w:r>
    </w:p>
    <w:p w14:paraId="7DB31C4D" w14:textId="1B316091" w:rsidR="00A94D8E" w:rsidRPr="00840BE9" w:rsidRDefault="00006AA1" w:rsidP="00840BE9">
      <w:pPr>
        <w:pStyle w:val="Nincstrkz"/>
        <w:spacing w:before="60" w:line="276" w:lineRule="auto"/>
        <w:ind w:left="3"/>
      </w:pPr>
      <w:proofErr w:type="gramStart"/>
      <w:r w:rsidRPr="00840BE9">
        <w:t>e</w:t>
      </w:r>
      <w:proofErr w:type="gramEnd"/>
      <w:r w:rsidRPr="00840BE9">
        <w:t xml:space="preserve">) </w:t>
      </w:r>
      <w:r w:rsidR="00A94D8E" w:rsidRPr="00840BE9">
        <w:t xml:space="preserve">a végrendelkező </w:t>
      </w:r>
      <w:proofErr w:type="spellStart"/>
      <w:r w:rsidR="00A94D8E" w:rsidRPr="00840BE9">
        <w:t>VONY-ba</w:t>
      </w:r>
      <w:proofErr w:type="spellEnd"/>
      <w:r w:rsidR="00A94D8E" w:rsidRPr="00840BE9">
        <w:t xml:space="preserve"> történő bejegyzéshez adott hozzájárulásának a ténye.</w:t>
      </w:r>
    </w:p>
    <w:p w14:paraId="5B51B2F4" w14:textId="75D205CF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3.3. A 3.1. és 3.2. pont szerinti letétbe, illetve nyilvántartásba vétel </w:t>
      </w:r>
      <w:proofErr w:type="spellStart"/>
      <w:r w:rsidRPr="00840BE9">
        <w:t>tényéről</w:t>
      </w:r>
      <w:proofErr w:type="spellEnd"/>
      <w:r w:rsidRPr="00840BE9">
        <w:t xml:space="preserve"> a Magyar Ügyvédi Kamara kizárólag </w:t>
      </w:r>
    </w:p>
    <w:p w14:paraId="684B1F1E" w14:textId="59C5CAE9" w:rsidR="00A94D8E" w:rsidRPr="00840BE9" w:rsidRDefault="00A94D8E" w:rsidP="00840BE9">
      <w:pPr>
        <w:pStyle w:val="Nincstrkz"/>
        <w:spacing w:before="100" w:line="276" w:lineRule="auto"/>
        <w:jc w:val="both"/>
      </w:pPr>
      <w:proofErr w:type="gramStart"/>
      <w:r w:rsidRPr="00840BE9">
        <w:t>a</w:t>
      </w:r>
      <w:proofErr w:type="gramEnd"/>
      <w:r w:rsidRPr="00840BE9">
        <w:t xml:space="preserve">) </w:t>
      </w:r>
      <w:proofErr w:type="spellStart"/>
      <w:r w:rsidRPr="00840BE9">
        <w:t>a</w:t>
      </w:r>
      <w:proofErr w:type="spellEnd"/>
      <w:r w:rsidRPr="00840BE9">
        <w:t xml:space="preserve"> tárgyi írásbeli hozzájárulást benyújtó ügyvéd,</w:t>
      </w:r>
    </w:p>
    <w:p w14:paraId="24F5B1FE" w14:textId="77777777" w:rsidR="00A94D8E" w:rsidRPr="00840BE9" w:rsidRDefault="00A94D8E" w:rsidP="00840BE9">
      <w:pPr>
        <w:pStyle w:val="Nincstrkz"/>
        <w:spacing w:before="100" w:line="276" w:lineRule="auto"/>
        <w:jc w:val="both"/>
      </w:pPr>
      <w:r w:rsidRPr="00840BE9">
        <w:t>b) az Ügyfél,</w:t>
      </w:r>
    </w:p>
    <w:p w14:paraId="00BA2CED" w14:textId="140627AF" w:rsidR="00A94D8E" w:rsidRPr="00840BE9" w:rsidRDefault="00A94D8E" w:rsidP="00840BE9">
      <w:pPr>
        <w:pStyle w:val="Nincstrkz"/>
        <w:spacing w:before="100" w:line="276" w:lineRule="auto"/>
        <w:jc w:val="both"/>
      </w:pPr>
      <w:r w:rsidRPr="00840BE9">
        <w:lastRenderedPageBreak/>
        <w:t>c) az Ügyfél jogi képviselője,</w:t>
      </w:r>
    </w:p>
    <w:p w14:paraId="015A36CD" w14:textId="77777777" w:rsidR="00A94D8E" w:rsidRPr="00840BE9" w:rsidRDefault="00A94D8E" w:rsidP="00840BE9">
      <w:pPr>
        <w:pStyle w:val="Nincstrkz"/>
        <w:spacing w:before="100" w:line="276" w:lineRule="auto"/>
        <w:jc w:val="both"/>
      </w:pPr>
      <w:r w:rsidRPr="00840BE9">
        <w:t xml:space="preserve">d) a hivatalból eljáró közjegyző, valamint </w:t>
      </w:r>
    </w:p>
    <w:p w14:paraId="7CF4FA83" w14:textId="77777777" w:rsidR="00A94D8E" w:rsidRPr="00840BE9" w:rsidRDefault="00A94D8E" w:rsidP="00840BE9">
      <w:pPr>
        <w:pStyle w:val="Nincstrkz"/>
        <w:spacing w:before="100" w:line="276" w:lineRule="auto"/>
        <w:jc w:val="both"/>
      </w:pPr>
      <w:proofErr w:type="gramStart"/>
      <w:r w:rsidRPr="00840BE9">
        <w:t>e</w:t>
      </w:r>
      <w:proofErr w:type="gramEnd"/>
      <w:r w:rsidRPr="00840BE9">
        <w:t xml:space="preserve">) a bíróság </w:t>
      </w:r>
    </w:p>
    <w:p w14:paraId="5D3B6717" w14:textId="77777777" w:rsidR="00A94D8E" w:rsidRPr="00840BE9" w:rsidRDefault="00A94D8E" w:rsidP="00840BE9">
      <w:pPr>
        <w:pStyle w:val="Nincstrkz"/>
        <w:spacing w:before="100" w:line="276" w:lineRule="auto"/>
        <w:jc w:val="both"/>
      </w:pPr>
      <w:proofErr w:type="gramStart"/>
      <w:r w:rsidRPr="00840BE9">
        <w:t>részére</w:t>
      </w:r>
      <w:proofErr w:type="gramEnd"/>
      <w:r w:rsidRPr="00840BE9">
        <w:t xml:space="preserve"> szolgáltathat adatot, illetve adhat felvilágosítást.</w:t>
      </w:r>
    </w:p>
    <w:p w14:paraId="4AEEB373" w14:textId="77777777" w:rsidR="00A94D8E" w:rsidRPr="00840BE9" w:rsidRDefault="00A94D8E" w:rsidP="00840BE9">
      <w:pPr>
        <w:pStyle w:val="Nincstrkz"/>
        <w:spacing w:before="200" w:line="276" w:lineRule="auto"/>
        <w:jc w:val="both"/>
      </w:pPr>
      <w:r w:rsidRPr="00840BE9">
        <w:t xml:space="preserve">3.4. A Magyar Ügyvédi Kamara a lezárt borítékban elhelyezett okiratot csak a hivatalból eljáró közjegyző vagy a bíróság megkeresésére küldi meg. A Magyar Ügyvédi Kamara köteles a borítékot annak tartalmával együtt a felhasználásig megőrizni és annak sértetlenségét biztosítani. </w:t>
      </w:r>
    </w:p>
    <w:p w14:paraId="070F9E9A" w14:textId="1FFCEE7C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r w:rsidRPr="00840BE9">
        <w:rPr>
          <w:szCs w:val="24"/>
        </w:rPr>
        <w:t xml:space="preserve">3.5. A </w:t>
      </w:r>
      <w:r w:rsidRPr="00840BE9">
        <w:t>végintézkedő</w:t>
      </w:r>
      <w:r w:rsidRPr="00840BE9">
        <w:rPr>
          <w:szCs w:val="24"/>
        </w:rPr>
        <w:t xml:space="preserve"> ügyfél jogosult tájékoztatást kérni személyi adatai kezeléséről, azok változása vagy helytelen rögzítése esetén kérheti helyesbítésüket.</w:t>
      </w:r>
    </w:p>
    <w:p w14:paraId="7D44356F" w14:textId="77777777" w:rsidR="00A94D8E" w:rsidRPr="00840BE9" w:rsidRDefault="00A94D8E" w:rsidP="00840BE9">
      <w:pPr>
        <w:pStyle w:val="Cmsor1"/>
      </w:pPr>
      <w:r w:rsidRPr="00840BE9">
        <w:t>Záró rendelkezések</w:t>
      </w:r>
    </w:p>
    <w:p w14:paraId="3CC2EC12" w14:textId="77777777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r w:rsidRPr="00840BE9">
        <w:rPr>
          <w:szCs w:val="24"/>
        </w:rPr>
        <w:t xml:space="preserve">4.1. Ez a szabályzat a </w:t>
      </w:r>
      <w:r w:rsidRPr="00840BE9">
        <w:t xml:space="preserve">Magyar Ügyvédi Kamara honlapján való </w:t>
      </w:r>
      <w:r w:rsidRPr="00840BE9">
        <w:rPr>
          <w:szCs w:val="24"/>
        </w:rPr>
        <w:t xml:space="preserve">közzétételét követő hónap első napján lép hatályba. </w:t>
      </w:r>
    </w:p>
    <w:p w14:paraId="1CE7350D" w14:textId="6BCF7DC0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r w:rsidRPr="00840BE9">
        <w:rPr>
          <w:szCs w:val="24"/>
        </w:rPr>
        <w:t xml:space="preserve">4.2. E szabályzat rendelkezéseit az 1. pont szerinti tájékoztatási kötelezettség tekintetében a hatálybalépése napját követően készített, valamint </w:t>
      </w:r>
      <w:proofErr w:type="spellStart"/>
      <w:r w:rsidRPr="00840BE9">
        <w:rPr>
          <w:szCs w:val="24"/>
        </w:rPr>
        <w:t>KVNY-be</w:t>
      </w:r>
      <w:proofErr w:type="spellEnd"/>
      <w:r w:rsidRPr="00840BE9">
        <w:rPr>
          <w:szCs w:val="24"/>
        </w:rPr>
        <w:t xml:space="preserve"> történő letétbe helyezésre, illetve </w:t>
      </w:r>
      <w:proofErr w:type="spellStart"/>
      <w:r w:rsidRPr="00840BE9">
        <w:rPr>
          <w:szCs w:val="24"/>
        </w:rPr>
        <w:t>VONY-ba</w:t>
      </w:r>
      <w:proofErr w:type="spellEnd"/>
      <w:r w:rsidRPr="00840BE9">
        <w:rPr>
          <w:szCs w:val="24"/>
        </w:rPr>
        <w:t xml:space="preserve"> történő bejegyzésre átvett végintézkedések esetében kell alkalmazni.</w:t>
      </w:r>
    </w:p>
    <w:p w14:paraId="6CEAE446" w14:textId="4C62BE63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r w:rsidRPr="00840BE9">
        <w:t>4.3. A</w:t>
      </w:r>
      <w:r w:rsidRPr="00840BE9">
        <w:rPr>
          <w:szCs w:val="24"/>
        </w:rPr>
        <w:t xml:space="preserve"> Magyar Ügyvédi Kamara gondoskodik a KVNY folyamatos vezetéséről. </w:t>
      </w:r>
    </w:p>
    <w:p w14:paraId="0A44463F" w14:textId="50525844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r w:rsidRPr="00840BE9">
        <w:rPr>
          <w:szCs w:val="24"/>
        </w:rPr>
        <w:t xml:space="preserve">4.4. </w:t>
      </w:r>
      <w:r w:rsidR="00006AA1" w:rsidRPr="00840BE9">
        <w:rPr>
          <w:szCs w:val="24"/>
        </w:rPr>
        <w:t>H</w:t>
      </w:r>
      <w:r w:rsidRPr="00840BE9">
        <w:rPr>
          <w:szCs w:val="24"/>
        </w:rPr>
        <w:t xml:space="preserve">atályát veszti az ügyvédek által készített vagy letétbe vett végrendeletek és haláleseti rendelkezéseket tartalmazó okiratok központi nyilvántartására vonatkozó szabályokról szóló 2/2018. (III. 26.) MÜK szabályzat. </w:t>
      </w:r>
    </w:p>
    <w:p w14:paraId="78479941" w14:textId="5AA7AA52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  <w:r w:rsidRPr="00840BE9">
        <w:rPr>
          <w:szCs w:val="24"/>
        </w:rPr>
        <w:t xml:space="preserve">Budapest, 2018. </w:t>
      </w:r>
      <w:r w:rsidR="00E6740F" w:rsidRPr="00840BE9">
        <w:rPr>
          <w:szCs w:val="24"/>
        </w:rPr>
        <w:t xml:space="preserve">november </w:t>
      </w:r>
      <w:r w:rsidR="00080DA0">
        <w:rPr>
          <w:szCs w:val="24"/>
        </w:rPr>
        <w:t>27.</w:t>
      </w:r>
    </w:p>
    <w:p w14:paraId="6DCF3F8E" w14:textId="77777777" w:rsidR="00A94D8E" w:rsidRPr="00840BE9" w:rsidRDefault="00A94D8E" w:rsidP="00840BE9">
      <w:pPr>
        <w:pStyle w:val="Nincstrkz"/>
        <w:spacing w:before="200" w:line="276" w:lineRule="auto"/>
        <w:jc w:val="both"/>
        <w:rPr>
          <w:szCs w:val="24"/>
        </w:rPr>
      </w:pPr>
    </w:p>
    <w:tbl>
      <w:tblPr>
        <w:tblStyle w:val="Rcsostblza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8"/>
      </w:tblGrid>
      <w:tr w:rsidR="00E6740F" w:rsidRPr="00840BE9" w14:paraId="74CA90C8" w14:textId="77777777" w:rsidTr="00E6740F">
        <w:trPr>
          <w:trHeight w:val="1165"/>
        </w:trPr>
        <w:tc>
          <w:tcPr>
            <w:tcW w:w="4536" w:type="dxa"/>
          </w:tcPr>
          <w:p w14:paraId="6D4B2A18" w14:textId="77777777" w:rsidR="00E6740F" w:rsidRDefault="00E6740F" w:rsidP="00840BE9">
            <w:pPr>
              <w:autoSpaceDE w:val="0"/>
              <w:spacing w:before="200" w:line="276" w:lineRule="auto"/>
              <w:jc w:val="center"/>
              <w:rPr>
                <w:i/>
              </w:rPr>
            </w:pPr>
            <w:r w:rsidRPr="00FD04EA">
              <w:rPr>
                <w:i/>
              </w:rPr>
              <w:t>Dr. Bánáti János</w:t>
            </w:r>
            <w:r w:rsidRPr="00FD04EA">
              <w:rPr>
                <w:i/>
              </w:rPr>
              <w:br/>
              <w:t>elnök</w:t>
            </w:r>
          </w:p>
          <w:p w14:paraId="544575AC" w14:textId="12D4158B" w:rsidR="00FD04EA" w:rsidRPr="00FD04EA" w:rsidRDefault="00FD04EA" w:rsidP="00840BE9">
            <w:pPr>
              <w:autoSpaceDE w:val="0"/>
              <w:spacing w:before="200" w:line="276" w:lineRule="auto"/>
              <w:jc w:val="center"/>
              <w:rPr>
                <w:i/>
              </w:rPr>
            </w:pPr>
          </w:p>
        </w:tc>
        <w:tc>
          <w:tcPr>
            <w:tcW w:w="5098" w:type="dxa"/>
          </w:tcPr>
          <w:p w14:paraId="07C03C00" w14:textId="7D1B642D" w:rsidR="00E6740F" w:rsidRPr="00FD04EA" w:rsidRDefault="00E6740F" w:rsidP="00840BE9">
            <w:pPr>
              <w:autoSpaceDE w:val="0"/>
              <w:spacing w:before="200" w:line="276" w:lineRule="auto"/>
              <w:jc w:val="center"/>
              <w:rPr>
                <w:i/>
              </w:rPr>
            </w:pPr>
            <w:r w:rsidRPr="00FD04EA">
              <w:rPr>
                <w:i/>
              </w:rPr>
              <w:t>Dr. Fekete Tamás</w:t>
            </w:r>
            <w:r w:rsidRPr="00FD04EA">
              <w:rPr>
                <w:i/>
              </w:rPr>
              <w:br/>
              <w:t>főtitkár</w:t>
            </w:r>
          </w:p>
        </w:tc>
      </w:tr>
    </w:tbl>
    <w:p w14:paraId="769FD7CB" w14:textId="41F74167" w:rsidR="00C54049" w:rsidRPr="00840BE9" w:rsidRDefault="00C54049" w:rsidP="00840BE9">
      <w:pPr>
        <w:pageBreakBefore/>
        <w:jc w:val="right"/>
        <w:rPr>
          <w:i/>
        </w:rPr>
      </w:pPr>
      <w:r w:rsidRPr="00840BE9">
        <w:rPr>
          <w:i/>
        </w:rPr>
        <w:lastRenderedPageBreak/>
        <w:t xml:space="preserve">1. melléklet a </w:t>
      </w:r>
      <w:r w:rsidR="008A7D0A">
        <w:rPr>
          <w:i/>
        </w:rPr>
        <w:t>17</w:t>
      </w:r>
      <w:r w:rsidRPr="00840BE9">
        <w:rPr>
          <w:i/>
        </w:rPr>
        <w:t>/2018. (</w:t>
      </w:r>
      <w:r w:rsidR="008A7D0A">
        <w:rPr>
          <w:i/>
        </w:rPr>
        <w:t>XI.26.</w:t>
      </w:r>
      <w:bookmarkStart w:id="1" w:name="_GoBack"/>
      <w:bookmarkEnd w:id="1"/>
      <w:r w:rsidRPr="00840BE9">
        <w:rPr>
          <w:i/>
        </w:rPr>
        <w:t>) MÜK szabályzathoz</w:t>
      </w:r>
    </w:p>
    <w:p w14:paraId="6D268CB7" w14:textId="77777777" w:rsidR="00C54049" w:rsidRPr="00840BE9" w:rsidRDefault="00C54049" w:rsidP="00840BE9">
      <w:pPr>
        <w:pStyle w:val="Cm"/>
      </w:pPr>
      <w:r w:rsidRPr="00840BE9">
        <w:t>Magyar Ügyvédi Kamara</w:t>
      </w:r>
      <w:r w:rsidRPr="00840BE9">
        <w:br/>
        <w:t>Központi Végrendeleti Nyilvántartás</w:t>
      </w:r>
      <w:r w:rsidRPr="00840BE9">
        <w:rPr>
          <w:lang w:val="hu-HU"/>
        </w:rPr>
        <w:t>/Végrendeletek Országos Nyilvántartása</w:t>
      </w:r>
      <w:r w:rsidRPr="00840BE9">
        <w:br/>
        <w:t>Nyilvántartó lap</w:t>
      </w:r>
    </w:p>
    <w:p w14:paraId="7AF13FFD" w14:textId="77777777" w:rsidR="00C54049" w:rsidRPr="00840BE9" w:rsidRDefault="00C54049" w:rsidP="00840BE9">
      <w:pPr>
        <w:pStyle w:val="Nincstrkz"/>
        <w:tabs>
          <w:tab w:val="right" w:leader="dot" w:pos="8505"/>
        </w:tabs>
        <w:spacing w:before="400" w:line="276" w:lineRule="auto"/>
        <w:jc w:val="center"/>
      </w:pPr>
      <w:r w:rsidRPr="00840BE9">
        <w:rPr>
          <w:b/>
        </w:rPr>
        <w:t>A NYILVÁNTARTÓ LAPOT GÉPPEL KÉRJÜK KITÖLTENI!</w:t>
      </w:r>
    </w:p>
    <w:p w14:paraId="1430C253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400" w:line="276" w:lineRule="auto"/>
        <w:jc w:val="both"/>
      </w:pPr>
      <w:r w:rsidRPr="00840BE9">
        <w:t xml:space="preserve">Végintézkedést készítő ügyvéd </w:t>
      </w:r>
    </w:p>
    <w:p w14:paraId="2D9BB5E8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- neve: </w:t>
      </w:r>
      <w:r w:rsidRPr="00840BE9">
        <w:tab/>
      </w:r>
    </w:p>
    <w:p w14:paraId="499E5142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- kamarai azonosító száma: </w:t>
      </w:r>
      <w:r w:rsidRPr="00840BE9">
        <w:tab/>
      </w:r>
    </w:p>
    <w:p w14:paraId="59A031DC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- kamarájának megnevezése: </w:t>
      </w:r>
      <w:r w:rsidRPr="00840BE9">
        <w:tab/>
      </w:r>
    </w:p>
    <w:p w14:paraId="71A59970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- székhelye: </w:t>
      </w:r>
      <w:r w:rsidRPr="00840BE9">
        <w:tab/>
      </w:r>
    </w:p>
    <w:p w14:paraId="78FC59B1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>Végintézkedő ügyfél</w:t>
      </w:r>
    </w:p>
    <w:p w14:paraId="0409CCD2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- neve: </w:t>
      </w:r>
      <w:r w:rsidRPr="00840BE9">
        <w:tab/>
      </w:r>
    </w:p>
    <w:p w14:paraId="07034EF6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>- lakcíme:</w:t>
      </w:r>
      <w:r w:rsidRPr="00840BE9">
        <w:tab/>
      </w:r>
    </w:p>
    <w:p w14:paraId="24F8EF76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>- születési neve:</w:t>
      </w:r>
      <w:r w:rsidRPr="00840BE9">
        <w:tab/>
      </w:r>
    </w:p>
    <w:p w14:paraId="7D074F44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>- születési ideje:</w:t>
      </w:r>
      <w:r w:rsidRPr="00840BE9">
        <w:tab/>
      </w:r>
    </w:p>
    <w:p w14:paraId="1C78D5E5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- születési helye: </w:t>
      </w:r>
      <w:r w:rsidRPr="00840BE9">
        <w:tab/>
      </w:r>
    </w:p>
    <w:p w14:paraId="62B28523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- anyja neve: </w:t>
      </w:r>
      <w:r w:rsidRPr="00840BE9">
        <w:tab/>
      </w:r>
    </w:p>
    <w:p w14:paraId="75AA6C79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Végintézkedés kelte: </w:t>
      </w:r>
      <w:r w:rsidRPr="00840BE9">
        <w:tab/>
      </w:r>
    </w:p>
    <w:p w14:paraId="26105937" w14:textId="77777777" w:rsidR="00C54049" w:rsidRPr="00840BE9" w:rsidRDefault="00C54049" w:rsidP="00840BE9">
      <w:pPr>
        <w:pStyle w:val="Nincstrkz"/>
        <w:tabs>
          <w:tab w:val="right" w:leader="dot" w:pos="9072"/>
        </w:tabs>
        <w:spacing w:before="200" w:line="276" w:lineRule="auto"/>
        <w:jc w:val="both"/>
      </w:pPr>
      <w:r w:rsidRPr="00840BE9">
        <w:t xml:space="preserve">Bejelentés időpontja: </w:t>
      </w:r>
      <w:r w:rsidRPr="00840BE9">
        <w:tab/>
      </w:r>
    </w:p>
    <w:p w14:paraId="5C3B652D" w14:textId="77777777" w:rsidR="00C54049" w:rsidRPr="00840BE9" w:rsidRDefault="00C54049" w:rsidP="00840BE9">
      <w:pPr>
        <w:pStyle w:val="Nincstrkz"/>
        <w:spacing w:before="200" w:line="276" w:lineRule="auto"/>
        <w:jc w:val="both"/>
      </w:pPr>
    </w:p>
    <w:p w14:paraId="6DA55326" w14:textId="77777777" w:rsidR="00C54049" w:rsidRPr="00840BE9" w:rsidRDefault="00C54049" w:rsidP="00840BE9">
      <w:pPr>
        <w:pStyle w:val="Nincstrkz"/>
        <w:tabs>
          <w:tab w:val="right" w:leader="dot" w:pos="8505"/>
        </w:tabs>
        <w:spacing w:before="200" w:line="276" w:lineRule="auto"/>
        <w:ind w:left="4536"/>
        <w:jc w:val="center"/>
        <w:rPr>
          <w:b/>
        </w:rPr>
      </w:pPr>
      <w:r w:rsidRPr="00840BE9">
        <w:rPr>
          <w:b/>
        </w:rPr>
        <w:t>…</w:t>
      </w:r>
      <w:proofErr w:type="gramStart"/>
      <w:r w:rsidRPr="00840BE9">
        <w:rPr>
          <w:b/>
        </w:rPr>
        <w:t>……………………</w:t>
      </w:r>
      <w:proofErr w:type="gramEnd"/>
      <w:r w:rsidRPr="00840BE9">
        <w:rPr>
          <w:b/>
        </w:rPr>
        <w:br/>
        <w:t>ügyvéd aláírása</w:t>
      </w:r>
    </w:p>
    <w:p w14:paraId="7A73D6E8" w14:textId="77777777" w:rsidR="00C54049" w:rsidRPr="00840BE9" w:rsidRDefault="00C54049" w:rsidP="00840BE9">
      <w:pPr>
        <w:pStyle w:val="Nincstrkz"/>
        <w:tabs>
          <w:tab w:val="right" w:leader="dot" w:pos="8505"/>
        </w:tabs>
        <w:spacing w:before="200" w:line="276" w:lineRule="auto"/>
        <w:jc w:val="center"/>
        <w:rPr>
          <w:b/>
        </w:rPr>
      </w:pPr>
    </w:p>
    <w:p w14:paraId="49087718" w14:textId="77777777" w:rsidR="00C54049" w:rsidRDefault="00C54049" w:rsidP="00840BE9">
      <w:pPr>
        <w:pStyle w:val="Nincstrkz"/>
        <w:tabs>
          <w:tab w:val="right" w:leader="dot" w:pos="8505"/>
        </w:tabs>
        <w:spacing w:before="200" w:line="276" w:lineRule="auto"/>
        <w:jc w:val="center"/>
      </w:pPr>
      <w:r w:rsidRPr="00840BE9">
        <w:rPr>
          <w:b/>
        </w:rPr>
        <w:t>A NYILVÁNTARTÓ LAPOT GÉPPEL KÉRJÜK KITÖLTENI!</w:t>
      </w:r>
    </w:p>
    <w:sectPr w:rsidR="00C54049" w:rsidSect="00870DE3">
      <w:footerReference w:type="default" r:id="rId8"/>
      <w:pgSz w:w="11906" w:h="16838"/>
      <w:pgMar w:top="155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018B" w14:textId="77777777" w:rsidR="002451B6" w:rsidRDefault="002451B6" w:rsidP="00006AA1">
      <w:pPr>
        <w:spacing w:after="0"/>
      </w:pPr>
      <w:r>
        <w:separator/>
      </w:r>
    </w:p>
  </w:endnote>
  <w:endnote w:type="continuationSeparator" w:id="0">
    <w:p w14:paraId="220B145C" w14:textId="77777777" w:rsidR="002451B6" w:rsidRDefault="002451B6" w:rsidP="00006AA1">
      <w:pPr>
        <w:spacing w:after="0"/>
      </w:pPr>
      <w:r>
        <w:continuationSeparator/>
      </w:r>
    </w:p>
  </w:endnote>
  <w:endnote w:type="continuationNotice" w:id="1">
    <w:p w14:paraId="3B2515C1" w14:textId="77777777" w:rsidR="002451B6" w:rsidRDefault="002451B6" w:rsidP="00006A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B2CB" w14:textId="77777777" w:rsidR="00C22D98" w:rsidRPr="00A4271F" w:rsidRDefault="000D7134" w:rsidP="003156C3">
    <w:pPr>
      <w:pStyle w:val="llb"/>
      <w:tabs>
        <w:tab w:val="clear" w:pos="4536"/>
      </w:tabs>
      <w:rPr>
        <w:b/>
      </w:rPr>
    </w:pPr>
    <w:r>
      <w:rPr>
        <w:b/>
      </w:rPr>
      <w:tab/>
    </w:r>
    <w:r>
      <w:fldChar w:fldCharType="begin"/>
    </w:r>
    <w:r>
      <w:instrText>PAGE   \* MERGEFORMAT</w:instrText>
    </w:r>
    <w:r>
      <w:fldChar w:fldCharType="separate"/>
    </w:r>
    <w:r w:rsidR="008A7D0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C4BF0" w14:textId="77777777" w:rsidR="002451B6" w:rsidRDefault="002451B6" w:rsidP="00006AA1">
      <w:pPr>
        <w:spacing w:after="0"/>
      </w:pPr>
      <w:r>
        <w:separator/>
      </w:r>
    </w:p>
  </w:footnote>
  <w:footnote w:type="continuationSeparator" w:id="0">
    <w:p w14:paraId="10AADAE0" w14:textId="77777777" w:rsidR="002451B6" w:rsidRDefault="002451B6" w:rsidP="00006AA1">
      <w:pPr>
        <w:spacing w:after="0"/>
      </w:pPr>
      <w:r>
        <w:continuationSeparator/>
      </w:r>
    </w:p>
  </w:footnote>
  <w:footnote w:type="continuationNotice" w:id="1">
    <w:p w14:paraId="3A25441B" w14:textId="77777777" w:rsidR="002451B6" w:rsidRDefault="002451B6" w:rsidP="00006AA1">
      <w:pPr>
        <w:spacing w:after="0"/>
      </w:pPr>
    </w:p>
  </w:footnote>
  <w:footnote w:id="2">
    <w:p w14:paraId="70EEDC03" w14:textId="77777777" w:rsidR="00FD04EA" w:rsidRDefault="00FD04EA" w:rsidP="00FD04EA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A szabályzatot a Magyar Ügyvédi Kamara Küldöttgyűlése a 2018. november 26-i ülésén fogadta 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1A4"/>
    <w:multiLevelType w:val="hybridMultilevel"/>
    <w:tmpl w:val="AC223602"/>
    <w:lvl w:ilvl="0" w:tplc="0EB48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7CA"/>
    <w:multiLevelType w:val="hybridMultilevel"/>
    <w:tmpl w:val="7018DFB0"/>
    <w:lvl w:ilvl="0" w:tplc="7488E2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C63"/>
    <w:multiLevelType w:val="hybridMultilevel"/>
    <w:tmpl w:val="CCAEB30A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A532EF"/>
    <w:multiLevelType w:val="hybridMultilevel"/>
    <w:tmpl w:val="B476A6D2"/>
    <w:lvl w:ilvl="0" w:tplc="4404BCB0">
      <w:start w:val="1"/>
      <w:numFmt w:val="decimal"/>
      <w:pStyle w:val="Cmsor1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038F8"/>
    <w:multiLevelType w:val="hybridMultilevel"/>
    <w:tmpl w:val="75C0C9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7154"/>
    <w:multiLevelType w:val="hybridMultilevel"/>
    <w:tmpl w:val="9354AB92"/>
    <w:lvl w:ilvl="0" w:tplc="0EB4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EB4868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83529"/>
    <w:multiLevelType w:val="hybridMultilevel"/>
    <w:tmpl w:val="A3F45A38"/>
    <w:lvl w:ilvl="0" w:tplc="0EB486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EB4868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E"/>
    <w:rsid w:val="00006AA1"/>
    <w:rsid w:val="00007176"/>
    <w:rsid w:val="00056780"/>
    <w:rsid w:val="0006020B"/>
    <w:rsid w:val="00080DA0"/>
    <w:rsid w:val="000D7134"/>
    <w:rsid w:val="000D7FA4"/>
    <w:rsid w:val="002451B6"/>
    <w:rsid w:val="002A6387"/>
    <w:rsid w:val="00331054"/>
    <w:rsid w:val="00332D07"/>
    <w:rsid w:val="0036161D"/>
    <w:rsid w:val="003D0320"/>
    <w:rsid w:val="004A5F1C"/>
    <w:rsid w:val="00504F1F"/>
    <w:rsid w:val="00541607"/>
    <w:rsid w:val="005778A7"/>
    <w:rsid w:val="005965DB"/>
    <w:rsid w:val="005B03FD"/>
    <w:rsid w:val="006275BC"/>
    <w:rsid w:val="00745636"/>
    <w:rsid w:val="007F36B6"/>
    <w:rsid w:val="00840BE9"/>
    <w:rsid w:val="00870DE3"/>
    <w:rsid w:val="008A7D0A"/>
    <w:rsid w:val="008E0F73"/>
    <w:rsid w:val="00911A99"/>
    <w:rsid w:val="009A1D66"/>
    <w:rsid w:val="009B376E"/>
    <w:rsid w:val="00A452D2"/>
    <w:rsid w:val="00A90076"/>
    <w:rsid w:val="00A94D8E"/>
    <w:rsid w:val="00AE71B4"/>
    <w:rsid w:val="00B53C0D"/>
    <w:rsid w:val="00B57933"/>
    <w:rsid w:val="00B638C1"/>
    <w:rsid w:val="00C54049"/>
    <w:rsid w:val="00CC3A6A"/>
    <w:rsid w:val="00D55EF5"/>
    <w:rsid w:val="00D73B7F"/>
    <w:rsid w:val="00E6740F"/>
    <w:rsid w:val="00EB201B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0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AA1"/>
    <w:pPr>
      <w:spacing w:after="60" w:line="240" w:lineRule="auto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06AA1"/>
    <w:pPr>
      <w:keepNext/>
      <w:numPr>
        <w:numId w:val="1"/>
      </w:numPr>
      <w:tabs>
        <w:tab w:val="left" w:pos="284"/>
      </w:tabs>
      <w:spacing w:before="200" w:after="0" w:line="276" w:lineRule="auto"/>
      <w:ind w:left="0" w:firstLine="0"/>
      <w:jc w:val="center"/>
      <w:outlineLvl w:val="0"/>
    </w:pPr>
    <w:rPr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4D8E"/>
    <w:rPr>
      <w:rFonts w:ascii="Times New Roman" w:eastAsia="Calibri" w:hAnsi="Times New Roman" w:cs="Times New Roman"/>
      <w:b/>
      <w:sz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006AA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A94D8E"/>
    <w:rPr>
      <w:rFonts w:ascii="Times New Roman" w:eastAsia="Calibri" w:hAnsi="Times New Roman" w:cs="Times New Roman"/>
      <w:sz w:val="24"/>
      <w:lang w:val="x-none"/>
    </w:rPr>
  </w:style>
  <w:style w:type="paragraph" w:styleId="Nincstrkz">
    <w:name w:val="No Spacing"/>
    <w:uiPriority w:val="1"/>
    <w:qFormat/>
    <w:rsid w:val="00A94D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Jegyzethivatkozs">
    <w:name w:val="annotation reference"/>
    <w:uiPriority w:val="99"/>
    <w:semiHidden/>
    <w:unhideWhenUsed/>
    <w:rsid w:val="00A94D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6AA1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4D8E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Cm">
    <w:name w:val="Title"/>
    <w:basedOn w:val="Norml"/>
    <w:next w:val="Norml"/>
    <w:link w:val="CmChar"/>
    <w:uiPriority w:val="10"/>
    <w:qFormat/>
    <w:rsid w:val="00006AA1"/>
    <w:pPr>
      <w:spacing w:before="200" w:after="200" w:line="276" w:lineRule="auto"/>
      <w:jc w:val="center"/>
    </w:pPr>
    <w:rPr>
      <w:b/>
      <w:szCs w:val="24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A94D8E"/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6A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D8E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06A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06AA1"/>
    <w:rPr>
      <w:rFonts w:ascii="Times New Roman" w:eastAsia="Calibri" w:hAnsi="Times New Roman" w:cs="Times New Roman"/>
      <w:sz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6AA1"/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6AA1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table" w:styleId="Rcsostblzat">
    <w:name w:val="Table Grid"/>
    <w:basedOn w:val="Normltblzat"/>
    <w:uiPriority w:val="39"/>
    <w:rsid w:val="00E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638C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38C1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04EA"/>
    <w:pPr>
      <w:spacing w:after="0"/>
      <w:jc w:val="both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04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D04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6AA1"/>
    <w:pPr>
      <w:spacing w:after="60" w:line="240" w:lineRule="auto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06AA1"/>
    <w:pPr>
      <w:keepNext/>
      <w:numPr>
        <w:numId w:val="1"/>
      </w:numPr>
      <w:tabs>
        <w:tab w:val="left" w:pos="284"/>
      </w:tabs>
      <w:spacing w:before="200" w:after="0" w:line="276" w:lineRule="auto"/>
      <w:ind w:left="0" w:firstLine="0"/>
      <w:jc w:val="center"/>
      <w:outlineLvl w:val="0"/>
    </w:pPr>
    <w:rPr>
      <w:b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4D8E"/>
    <w:rPr>
      <w:rFonts w:ascii="Times New Roman" w:eastAsia="Calibri" w:hAnsi="Times New Roman" w:cs="Times New Roman"/>
      <w:b/>
      <w:sz w:val="24"/>
      <w:lang w:val="x-none"/>
    </w:rPr>
  </w:style>
  <w:style w:type="paragraph" w:styleId="llb">
    <w:name w:val="footer"/>
    <w:basedOn w:val="Norml"/>
    <w:link w:val="llbChar"/>
    <w:uiPriority w:val="99"/>
    <w:unhideWhenUsed/>
    <w:rsid w:val="00006AA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A94D8E"/>
    <w:rPr>
      <w:rFonts w:ascii="Times New Roman" w:eastAsia="Calibri" w:hAnsi="Times New Roman" w:cs="Times New Roman"/>
      <w:sz w:val="24"/>
      <w:lang w:val="x-none"/>
    </w:rPr>
  </w:style>
  <w:style w:type="paragraph" w:styleId="Nincstrkz">
    <w:name w:val="No Spacing"/>
    <w:uiPriority w:val="1"/>
    <w:qFormat/>
    <w:rsid w:val="00A94D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Jegyzethivatkozs">
    <w:name w:val="annotation reference"/>
    <w:uiPriority w:val="99"/>
    <w:semiHidden/>
    <w:unhideWhenUsed/>
    <w:rsid w:val="00A94D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6AA1"/>
    <w:rPr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4D8E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Cm">
    <w:name w:val="Title"/>
    <w:basedOn w:val="Norml"/>
    <w:next w:val="Norml"/>
    <w:link w:val="CmChar"/>
    <w:uiPriority w:val="10"/>
    <w:qFormat/>
    <w:rsid w:val="00006AA1"/>
    <w:pPr>
      <w:spacing w:before="200" w:after="200" w:line="276" w:lineRule="auto"/>
      <w:jc w:val="center"/>
    </w:pPr>
    <w:rPr>
      <w:b/>
      <w:szCs w:val="24"/>
      <w:lang w:val="x-none"/>
    </w:rPr>
  </w:style>
  <w:style w:type="character" w:customStyle="1" w:styleId="CmChar">
    <w:name w:val="Cím Char"/>
    <w:basedOn w:val="Bekezdsalapbettpusa"/>
    <w:link w:val="Cm"/>
    <w:uiPriority w:val="10"/>
    <w:rsid w:val="00A94D8E"/>
    <w:rPr>
      <w:rFonts w:ascii="Times New Roman" w:eastAsia="Calibri" w:hAnsi="Times New Roman" w:cs="Times New Roman"/>
      <w:b/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6A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D8E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06A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06AA1"/>
    <w:rPr>
      <w:rFonts w:ascii="Times New Roman" w:eastAsia="Calibri" w:hAnsi="Times New Roman" w:cs="Times New Roman"/>
      <w:sz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6AA1"/>
    <w:rPr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6AA1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table" w:styleId="Rcsostblzat">
    <w:name w:val="Table Grid"/>
    <w:basedOn w:val="Normltblzat"/>
    <w:uiPriority w:val="39"/>
    <w:rsid w:val="00E6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638C1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638C1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04EA"/>
    <w:pPr>
      <w:spacing w:after="0"/>
      <w:jc w:val="both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04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D0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MÜK főtitkár</cp:lastModifiedBy>
  <cp:revision>5</cp:revision>
  <dcterms:created xsi:type="dcterms:W3CDTF">2018-11-27T11:44:00Z</dcterms:created>
  <dcterms:modified xsi:type="dcterms:W3CDTF">2018-11-27T11:49:00Z</dcterms:modified>
</cp:coreProperties>
</file>